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58B855" w14:textId="46E55FD3" w:rsidR="00FF1248" w:rsidRDefault="00FF1248" w:rsidP="00FF12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</w:r>
      <w:r w:rsidR="00027B47" w:rsidRPr="00027B47">
        <w:rPr>
          <w:b/>
          <w:noProof/>
          <w:sz w:val="24"/>
        </w:rPr>
        <w:t>R3-230191</w:t>
      </w:r>
    </w:p>
    <w:p w14:paraId="05FE47DF" w14:textId="49DEC02D" w:rsidR="00CD4C7B" w:rsidRPr="00FF1248" w:rsidRDefault="00FF1248" w:rsidP="00FF12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</w:p>
    <w:p w14:paraId="0717E73E" w14:textId="77777777" w:rsidR="00CD4C7B" w:rsidRPr="00B1063A" w:rsidRDefault="00CD4C7B" w:rsidP="00CD4C7B">
      <w:pPr>
        <w:pStyle w:val="a3"/>
        <w:rPr>
          <w:bCs/>
          <w:noProof w:val="0"/>
          <w:sz w:val="24"/>
          <w:lang w:val="en-US"/>
        </w:rPr>
      </w:pPr>
    </w:p>
    <w:p w14:paraId="3B0EF5F6" w14:textId="5BE73255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151DEC">
        <w:rPr>
          <w:rFonts w:cs="Arial"/>
          <w:b/>
          <w:bCs/>
          <w:sz w:val="24"/>
          <w:lang w:val="en-US" w:eastAsia="ja-JP"/>
        </w:rPr>
        <w:t>20.2</w:t>
      </w:r>
    </w:p>
    <w:p w14:paraId="47FEC04C" w14:textId="296E550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>Xiaomi</w:t>
      </w:r>
    </w:p>
    <w:p w14:paraId="13240CF6" w14:textId="0D5FB9A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B5FD6">
        <w:rPr>
          <w:rFonts w:ascii="Arial" w:hAnsi="Arial" w:cs="Arial"/>
          <w:b/>
          <w:bCs/>
          <w:sz w:val="24"/>
        </w:rPr>
        <w:t xml:space="preserve">Discussion </w:t>
      </w:r>
      <w:r w:rsidR="00151DEC">
        <w:rPr>
          <w:rFonts w:ascii="Arial" w:hAnsi="Arial" w:cs="Arial"/>
          <w:b/>
          <w:bCs/>
          <w:sz w:val="24"/>
        </w:rPr>
        <w:t>on MT-SDT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2A4CE0A" w14:textId="0852CA82" w:rsidR="00C805B8" w:rsidRDefault="00CD4C7B" w:rsidP="00E51135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1D6BAF81" w14:textId="13811383" w:rsidR="00151DEC" w:rsidRPr="00151DEC" w:rsidRDefault="00151DEC" w:rsidP="00151DEC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sz w:val="22"/>
          <w:lang w:eastAsia="zh-CN"/>
        </w:rPr>
      </w:pPr>
      <w:r w:rsidRPr="00151DEC">
        <w:rPr>
          <w:rFonts w:hint="eastAsia"/>
          <w:sz w:val="22"/>
          <w:lang w:eastAsia="zh-CN"/>
        </w:rPr>
        <w:t>Acc</w:t>
      </w:r>
      <w:r w:rsidRPr="00151DEC">
        <w:rPr>
          <w:sz w:val="22"/>
          <w:lang w:eastAsia="zh-CN"/>
        </w:rPr>
        <w:t xml:space="preserve">ording to the work item description </w:t>
      </w:r>
      <w:r w:rsidR="00CF4F18">
        <w:rPr>
          <w:sz w:val="22"/>
          <w:lang w:eastAsia="zh-CN"/>
        </w:rPr>
        <w:t xml:space="preserve">[1] </w:t>
      </w:r>
      <w:r w:rsidRPr="00151DEC">
        <w:rPr>
          <w:sz w:val="22"/>
          <w:lang w:eastAsia="zh-CN"/>
        </w:rPr>
        <w:t>for the MT SDT as quoted below, the MT SD</w:t>
      </w:r>
      <w:r w:rsidR="0051142E">
        <w:rPr>
          <w:sz w:val="22"/>
          <w:lang w:eastAsia="zh-CN"/>
        </w:rPr>
        <w:t>T</w:t>
      </w:r>
      <w:r w:rsidRPr="00151DEC">
        <w:rPr>
          <w:sz w:val="22"/>
          <w:lang w:eastAsia="zh-CN"/>
        </w:rPr>
        <w:t xml:space="preserve"> procedure would include “UL-SDT for UL response” and “MT-SDT for DL data”.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51DEC" w:rsidRPr="00151DEC" w14:paraId="480E4781" w14:textId="77777777" w:rsidTr="00D356C8">
        <w:tc>
          <w:tcPr>
            <w:tcW w:w="9855" w:type="dxa"/>
          </w:tcPr>
          <w:p w14:paraId="4738AF92" w14:textId="77777777" w:rsidR="00151DEC" w:rsidRPr="00151DEC" w:rsidRDefault="00151DEC" w:rsidP="00151DEC">
            <w:pPr>
              <w:overflowPunct w:val="0"/>
              <w:autoSpaceDE w:val="0"/>
              <w:autoSpaceDN w:val="0"/>
              <w:adjustRightInd w:val="0"/>
              <w:spacing w:after="120" w:line="288" w:lineRule="auto"/>
              <w:jc w:val="both"/>
              <w:textAlignment w:val="baseline"/>
              <w:rPr>
                <w:rFonts w:ascii="Times New Roman" w:hAnsi="Times New Roman"/>
                <w:i/>
                <w:lang w:eastAsia="zh-CN"/>
              </w:rPr>
            </w:pPr>
            <w:r w:rsidRPr="00151DEC">
              <w:rPr>
                <w:rFonts w:ascii="Times New Roman" w:hAnsi="Times New Roman"/>
                <w:i/>
                <w:lang w:eastAsia="zh-CN"/>
              </w:rPr>
              <w:t>Specify the support for paging-triggered SDT (MT-SDT) [</w:t>
            </w:r>
            <w:r w:rsidRPr="00151DEC">
              <w:rPr>
                <w:rFonts w:ascii="Times New Roman" w:hAnsi="Times New Roman"/>
                <w:b/>
                <w:bCs/>
                <w:i/>
                <w:lang w:eastAsia="zh-CN"/>
              </w:rPr>
              <w:t>RAN2</w:t>
            </w:r>
            <w:r w:rsidRPr="00151DEC">
              <w:rPr>
                <w:rFonts w:ascii="Times New Roman" w:hAnsi="Times New Roman"/>
                <w:i/>
                <w:lang w:eastAsia="zh-CN"/>
              </w:rPr>
              <w:t>, RAN3]</w:t>
            </w:r>
          </w:p>
          <w:p w14:paraId="64B4475B" w14:textId="77777777" w:rsidR="00151DEC" w:rsidRPr="00151DEC" w:rsidRDefault="00151DEC" w:rsidP="00151DEC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60" w:line="256" w:lineRule="auto"/>
              <w:contextualSpacing/>
              <w:jc w:val="both"/>
              <w:textAlignment w:val="baseline"/>
              <w:rPr>
                <w:rFonts w:ascii="Times New Roman" w:eastAsia="MS Gothic" w:hAnsi="Times New Roman"/>
                <w:i/>
              </w:rPr>
            </w:pPr>
            <w:r w:rsidRPr="00151DEC">
              <w:rPr>
                <w:rFonts w:ascii="Times New Roman" w:eastAsia="MS Gothic" w:hAnsi="Times New Roman"/>
                <w:i/>
              </w:rPr>
              <w:t>MT-SDT triggering mechanism for UEs in RRC_INACTIVE, supporting RA-SDT and CG-SDT as the UL response;</w:t>
            </w:r>
          </w:p>
          <w:p w14:paraId="73226DA9" w14:textId="77777777" w:rsidR="00151DEC" w:rsidRPr="00151DEC" w:rsidRDefault="00151DEC" w:rsidP="00151DEC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60" w:line="256" w:lineRule="auto"/>
              <w:contextualSpacing/>
              <w:jc w:val="both"/>
              <w:textAlignment w:val="baseline"/>
              <w:rPr>
                <w:rFonts w:ascii="Times New Roman" w:eastAsia="MS Gothic" w:hAnsi="Times New Roman"/>
                <w:i/>
              </w:rPr>
            </w:pPr>
            <w:r w:rsidRPr="00151DEC">
              <w:rPr>
                <w:rFonts w:ascii="Times New Roman" w:eastAsia="MS Gothic" w:hAnsi="Times New Roman"/>
                <w:i/>
              </w:rPr>
              <w:t>MT-SDT procedure for initial DL data reception and subsequent UL/DL data transmissions in RRC_INACTIVE.</w:t>
            </w:r>
          </w:p>
          <w:p w14:paraId="0AD5D30D" w14:textId="77777777" w:rsidR="00151DEC" w:rsidRPr="00151DEC" w:rsidRDefault="00151DEC" w:rsidP="00151DEC">
            <w:pPr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bCs/>
                <w:lang w:eastAsia="zh-CN"/>
              </w:rPr>
            </w:pPr>
            <w:r w:rsidRPr="00151DEC">
              <w:rPr>
                <w:rFonts w:ascii="Times New Roman" w:hAnsi="Times New Roman"/>
                <w:bCs/>
                <w:i/>
                <w:lang w:eastAsia="zh-CN"/>
              </w:rPr>
              <w:t>Note: Data transmission in DL within paging message is not in scope of this WI.</w:t>
            </w:r>
            <w:r w:rsidRPr="00151DEC">
              <w:rPr>
                <w:bCs/>
                <w:sz w:val="22"/>
                <w:lang w:eastAsia="zh-CN"/>
              </w:rPr>
              <w:t xml:space="preserve">  </w:t>
            </w:r>
          </w:p>
        </w:tc>
      </w:tr>
    </w:tbl>
    <w:p w14:paraId="7525C62F" w14:textId="094AD65D" w:rsidR="00151DEC" w:rsidRDefault="00151DEC" w:rsidP="00151DEC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sz w:val="22"/>
          <w:lang w:eastAsia="zh-CN"/>
        </w:rPr>
      </w:pPr>
    </w:p>
    <w:p w14:paraId="170E5354" w14:textId="08EF0C49" w:rsidR="00151DEC" w:rsidRDefault="00151DEC" w:rsidP="00151DEC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sz w:val="22"/>
          <w:lang w:eastAsia="zh-CN"/>
        </w:rPr>
      </w:pPr>
      <w:r>
        <w:rPr>
          <w:sz w:val="22"/>
          <w:lang w:eastAsia="zh-CN"/>
        </w:rPr>
        <w:t>And RAN2 have already discussed this topic and have the following agreements</w:t>
      </w:r>
      <w:r w:rsidR="00CF4F18">
        <w:rPr>
          <w:sz w:val="22"/>
          <w:lang w:eastAsia="zh-CN"/>
        </w:rPr>
        <w:t xml:space="preserve"> [2</w:t>
      </w:r>
      <w:bookmarkStart w:id="0" w:name="_GoBack"/>
      <w:bookmarkEnd w:id="0"/>
      <w:r w:rsidR="00CF4F18">
        <w:rPr>
          <w:sz w:val="22"/>
          <w:lang w:eastAsia="zh-CN"/>
        </w:rPr>
        <w:t>]</w:t>
      </w:r>
      <w:r>
        <w:rPr>
          <w:sz w:val="22"/>
          <w:lang w:eastAsia="zh-CN"/>
        </w:rPr>
        <w:t>:</w:t>
      </w:r>
    </w:p>
    <w:p w14:paraId="3FD67F66" w14:textId="77777777" w:rsidR="00151DEC" w:rsidRPr="00151DEC" w:rsidRDefault="00151DEC" w:rsidP="00151DE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right="143"/>
        <w:rPr>
          <w:b/>
          <w:bCs/>
          <w:i/>
        </w:rPr>
      </w:pPr>
      <w:r w:rsidRPr="00151DEC">
        <w:rPr>
          <w:b/>
          <w:bCs/>
          <w:i/>
        </w:rPr>
        <w:t>Agreements</w:t>
      </w:r>
    </w:p>
    <w:p w14:paraId="22E248E5" w14:textId="77777777" w:rsidR="00151DEC" w:rsidRPr="00151DEC" w:rsidRDefault="00151DEC" w:rsidP="00151DEC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right="143"/>
        <w:rPr>
          <w:rFonts w:ascii="Times New Roman" w:hAnsi="Times New Roman" w:cs="Times New Roman"/>
          <w:i/>
        </w:rPr>
      </w:pPr>
      <w:r w:rsidRPr="00151DEC">
        <w:rPr>
          <w:rFonts w:ascii="Times New Roman" w:hAnsi="Times New Roman" w:cs="Times New Roman"/>
          <w:i/>
        </w:rPr>
        <w:t xml:space="preserve">For RAN paging, </w:t>
      </w:r>
      <w:r w:rsidRPr="00151DEC">
        <w:rPr>
          <w:rFonts w:ascii="Times New Roman" w:hAnsi="Times New Roman" w:cs="Times New Roman"/>
          <w:i/>
          <w:highlight w:val="yellow"/>
        </w:rPr>
        <w:t>MT-SDT indication (at least one bit) is explicitly included per UE via a paging message.</w:t>
      </w:r>
      <w:r w:rsidRPr="00151DEC">
        <w:rPr>
          <w:rFonts w:ascii="Times New Roman" w:hAnsi="Times New Roman" w:cs="Times New Roman"/>
          <w:i/>
        </w:rPr>
        <w:t xml:space="preserve">  FFS if more information for MT-SDT are needed FFS what the indication will be called.  FFS signalling details</w:t>
      </w:r>
    </w:p>
    <w:p w14:paraId="5E132EB0" w14:textId="77777777" w:rsidR="00151DEC" w:rsidRPr="00151DEC" w:rsidRDefault="00151DEC" w:rsidP="00151DEC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right="143"/>
        <w:rPr>
          <w:rFonts w:ascii="Times New Roman" w:hAnsi="Times New Roman" w:cs="Times New Roman"/>
          <w:i/>
        </w:rPr>
      </w:pPr>
      <w:r w:rsidRPr="00151DEC">
        <w:rPr>
          <w:rFonts w:ascii="Times New Roman" w:hAnsi="Times New Roman" w:cs="Times New Roman"/>
          <w:i/>
        </w:rPr>
        <w:t xml:space="preserve">Rel-18 MT-SDT after the MT-SDT paging trigger is detected, RA-SDT and CG SDT solutions/procedures specified in Rel-17 is re-used as a baseline.  The detailed triggers will be discussed on case by case.  FFS on resources used for access  </w:t>
      </w:r>
    </w:p>
    <w:p w14:paraId="20F30A4E" w14:textId="77777777" w:rsidR="00151DEC" w:rsidRPr="00151DEC" w:rsidRDefault="00151DEC" w:rsidP="00151DEC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right="143"/>
        <w:rPr>
          <w:rFonts w:ascii="Times New Roman" w:hAnsi="Times New Roman" w:cs="Times New Roman"/>
          <w:i/>
        </w:rPr>
      </w:pPr>
      <w:r w:rsidRPr="00151DEC">
        <w:rPr>
          <w:rFonts w:ascii="Times New Roman" w:hAnsi="Times New Roman" w:cs="Times New Roman"/>
          <w:i/>
        </w:rPr>
        <w:t xml:space="preserve">UE can use non-SDT random access resources for accessing the network for an MT-SDT transfer.  The UE can also use the configured grant resources and/or MO-RA resources.  </w:t>
      </w:r>
    </w:p>
    <w:p w14:paraId="26DF092F" w14:textId="77777777" w:rsidR="00151DEC" w:rsidRPr="00151DEC" w:rsidRDefault="00151DEC" w:rsidP="00151DEC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right="143"/>
        <w:rPr>
          <w:rFonts w:ascii="Times New Roman" w:hAnsi="Times New Roman" w:cs="Times New Roman"/>
          <w:i/>
        </w:rPr>
      </w:pPr>
      <w:r w:rsidRPr="00151DEC">
        <w:rPr>
          <w:rFonts w:ascii="Times New Roman" w:hAnsi="Times New Roman" w:cs="Times New Roman"/>
          <w:i/>
        </w:rPr>
        <w:t xml:space="preserve">The network </w:t>
      </w:r>
      <w:bookmarkStart w:id="1" w:name="_Hlk127103951"/>
      <w:r w:rsidRPr="00151DEC">
        <w:rPr>
          <w:rFonts w:ascii="Times New Roman" w:hAnsi="Times New Roman" w:cs="Times New Roman"/>
          <w:i/>
        </w:rPr>
        <w:t>should be able to differentiate why the UL access was triggered</w:t>
      </w:r>
      <w:bookmarkEnd w:id="1"/>
      <w:r w:rsidRPr="00151DEC">
        <w:rPr>
          <w:rFonts w:ascii="Times New Roman" w:hAnsi="Times New Roman" w:cs="Times New Roman"/>
          <w:i/>
        </w:rPr>
        <w:t xml:space="preserve">, i.e. implicit or explicit indication by the UE. </w:t>
      </w:r>
    </w:p>
    <w:p w14:paraId="5570286A" w14:textId="77777777" w:rsidR="00151DEC" w:rsidRPr="00151DEC" w:rsidRDefault="00151DEC" w:rsidP="00151DEC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right="143"/>
        <w:rPr>
          <w:rFonts w:ascii="Times New Roman" w:hAnsi="Times New Roman" w:cs="Times New Roman"/>
          <w:i/>
        </w:rPr>
      </w:pPr>
      <w:r w:rsidRPr="00151DEC">
        <w:rPr>
          <w:rFonts w:ascii="Times New Roman" w:hAnsi="Times New Roman" w:cs="Times New Roman"/>
          <w:i/>
        </w:rPr>
        <w:t xml:space="preserve">MT-SDT is data that belongs to bearers that are configured for SDT.    FFS whether the configuration is MO-SDT or MT-SDT specific.  The network can only trigger MT-SDT if the data belongs to those bearers.  </w:t>
      </w:r>
    </w:p>
    <w:p w14:paraId="4ACB4A44" w14:textId="77777777" w:rsidR="00151DEC" w:rsidRPr="00151DEC" w:rsidRDefault="00151DEC" w:rsidP="00151DEC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right="143"/>
        <w:rPr>
          <w:rFonts w:ascii="Times New Roman" w:hAnsi="Times New Roman" w:cs="Times New Roman"/>
          <w:i/>
        </w:rPr>
      </w:pPr>
      <w:r w:rsidRPr="00151DEC">
        <w:rPr>
          <w:rFonts w:ascii="Times New Roman" w:hAnsi="Times New Roman" w:cs="Times New Roman"/>
          <w:i/>
        </w:rPr>
        <w:t>It is possible for the network to configure only MT-SDT without MO-SDT RA resources and/or CG-SDT.  Subsequent UL/DL data belonging to SDT bearers while in INACTIVE is allowed like MO-SDT procedure.  FFS stage 3 details</w:t>
      </w:r>
    </w:p>
    <w:p w14:paraId="73ECF1C9" w14:textId="77777777" w:rsidR="00151DEC" w:rsidRPr="00CF56F9" w:rsidRDefault="00151DEC" w:rsidP="00151DEC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right="143"/>
        <w:rPr>
          <w:rFonts w:ascii="Times New Roman" w:hAnsi="Times New Roman" w:cs="Times New Roman"/>
          <w:i/>
          <w:highlight w:val="yellow"/>
        </w:rPr>
      </w:pPr>
      <w:r w:rsidRPr="00CF56F9">
        <w:rPr>
          <w:rFonts w:ascii="Times New Roman" w:hAnsi="Times New Roman" w:cs="Times New Roman"/>
          <w:i/>
          <w:highlight w:val="yellow"/>
        </w:rPr>
        <w:t>New Resume cause in RRC resume will be introduced, one code point MT-SDT indication</w:t>
      </w:r>
    </w:p>
    <w:p w14:paraId="00990469" w14:textId="050D6507" w:rsidR="00151DEC" w:rsidRDefault="00151DEC" w:rsidP="00151DEC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sz w:val="22"/>
          <w:lang w:eastAsia="zh-CN"/>
        </w:rPr>
      </w:pPr>
    </w:p>
    <w:p w14:paraId="57D42BA7" w14:textId="1FCD7E6F" w:rsidR="00737DBB" w:rsidRPr="00151DEC" w:rsidRDefault="00151DEC" w:rsidP="00151DEC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sz w:val="22"/>
          <w:lang w:eastAsia="zh-CN"/>
        </w:rPr>
      </w:pPr>
      <w:r w:rsidRPr="00151DEC">
        <w:rPr>
          <w:sz w:val="22"/>
          <w:lang w:eastAsia="zh-CN"/>
        </w:rPr>
        <w:t xml:space="preserve">In this contribution, we provide our </w:t>
      </w:r>
      <w:r w:rsidR="00027B47">
        <w:rPr>
          <w:sz w:val="22"/>
          <w:lang w:eastAsia="zh-CN"/>
        </w:rPr>
        <w:t>views</w:t>
      </w:r>
      <w:r w:rsidRPr="00151DEC">
        <w:rPr>
          <w:sz w:val="22"/>
          <w:lang w:eastAsia="zh-CN"/>
        </w:rPr>
        <w:t xml:space="preserve"> on </w:t>
      </w:r>
      <w:r w:rsidR="00027B47">
        <w:rPr>
          <w:sz w:val="22"/>
          <w:lang w:eastAsia="zh-CN"/>
        </w:rPr>
        <w:t>the RAN3</w:t>
      </w:r>
      <w:r>
        <w:rPr>
          <w:sz w:val="22"/>
          <w:lang w:eastAsia="zh-CN"/>
        </w:rPr>
        <w:t xml:space="preserve"> </w:t>
      </w:r>
      <w:r w:rsidR="00D66E3A">
        <w:rPr>
          <w:sz w:val="22"/>
          <w:lang w:eastAsia="zh-CN"/>
        </w:rPr>
        <w:t xml:space="preserve">discussion </w:t>
      </w:r>
      <w:r>
        <w:rPr>
          <w:sz w:val="22"/>
          <w:lang w:eastAsia="zh-CN"/>
        </w:rPr>
        <w:t>scope</w:t>
      </w:r>
      <w:r w:rsidR="00D66E3A">
        <w:rPr>
          <w:rFonts w:hint="eastAsia"/>
          <w:sz w:val="22"/>
          <w:lang w:eastAsia="zh-CN"/>
        </w:rPr>
        <w:t>,</w:t>
      </w:r>
      <w:r>
        <w:rPr>
          <w:sz w:val="22"/>
          <w:lang w:eastAsia="zh-CN"/>
        </w:rPr>
        <w:t xml:space="preserve"> </w:t>
      </w:r>
      <w:r w:rsidR="00D66E3A">
        <w:rPr>
          <w:sz w:val="22"/>
          <w:lang w:eastAsia="zh-CN"/>
        </w:rPr>
        <w:t xml:space="preserve">scenarios </w:t>
      </w:r>
      <w:r>
        <w:rPr>
          <w:sz w:val="22"/>
          <w:lang w:eastAsia="zh-CN"/>
        </w:rPr>
        <w:t>and the overall procedures</w:t>
      </w:r>
      <w:r w:rsidRPr="00151DEC">
        <w:rPr>
          <w:sz w:val="22"/>
          <w:lang w:eastAsia="zh-CN"/>
        </w:rPr>
        <w:t xml:space="preserve"> </w:t>
      </w:r>
      <w:r>
        <w:rPr>
          <w:sz w:val="22"/>
          <w:lang w:eastAsia="zh-CN"/>
        </w:rPr>
        <w:t>from RAN3 perspective</w:t>
      </w:r>
      <w:r w:rsidRPr="00151DEC">
        <w:rPr>
          <w:sz w:val="22"/>
          <w:lang w:eastAsia="zh-CN"/>
        </w:rPr>
        <w:t>.</w:t>
      </w:r>
    </w:p>
    <w:p w14:paraId="479DA40B" w14:textId="77777777" w:rsidR="00CD4C7B" w:rsidRPr="006E13D1" w:rsidRDefault="00CD4C7B" w:rsidP="00CD4C7B">
      <w:pPr>
        <w:pStyle w:val="1"/>
      </w:pPr>
      <w:r w:rsidRPr="006E13D1">
        <w:lastRenderedPageBreak/>
        <w:t>2</w:t>
      </w:r>
      <w:r w:rsidRPr="006E13D1">
        <w:tab/>
      </w:r>
      <w:r w:rsidR="00972FD7">
        <w:t>Discussion</w:t>
      </w:r>
    </w:p>
    <w:p w14:paraId="24CDF5A8" w14:textId="0D7E2AE4" w:rsidR="00822EA1" w:rsidRPr="00822EA1" w:rsidRDefault="005F1BD4" w:rsidP="00822EA1">
      <w:pPr>
        <w:pStyle w:val="2"/>
      </w:pPr>
      <w:bookmarkStart w:id="2" w:name="_Hlk109747344"/>
      <w:r>
        <w:t>2.1</w:t>
      </w:r>
      <w:r>
        <w:tab/>
      </w:r>
      <w:r w:rsidR="003B61E3">
        <w:t>Scope</w:t>
      </w:r>
      <w:r w:rsidR="00ED06A6">
        <w:t xml:space="preserve"> </w:t>
      </w:r>
      <w:r w:rsidR="00151DEC">
        <w:t>for RAN3 discussion</w:t>
      </w:r>
    </w:p>
    <w:p w14:paraId="0737BD5E" w14:textId="3CB1D4EF" w:rsidR="000432BE" w:rsidRDefault="000432BE" w:rsidP="00822EA1">
      <w:pPr>
        <w:spacing w:before="120" w:after="0"/>
        <w:rPr>
          <w:sz w:val="22"/>
          <w:lang w:eastAsia="zh-CN"/>
        </w:rPr>
      </w:pPr>
      <w:r w:rsidRPr="000432BE">
        <w:rPr>
          <w:sz w:val="22"/>
          <w:lang w:eastAsia="zh-CN"/>
        </w:rPr>
        <w:t xml:space="preserve">In R17, the MO-SDT had already been specified, </w:t>
      </w:r>
      <w:r>
        <w:rPr>
          <w:sz w:val="22"/>
          <w:lang w:eastAsia="zh-CN"/>
        </w:rPr>
        <w:t>we think the main difference between MT-SDT and MO-SDT is the triggering</w:t>
      </w:r>
      <w:r w:rsidR="0051142E">
        <w:rPr>
          <w:sz w:val="22"/>
          <w:lang w:eastAsia="zh-CN"/>
        </w:rPr>
        <w:t xml:space="preserve"> mechanism</w:t>
      </w:r>
      <w:r>
        <w:rPr>
          <w:sz w:val="22"/>
          <w:lang w:eastAsia="zh-CN"/>
        </w:rPr>
        <w:t>, i.e. the MT-SDT is trigged by network, while the MO-SDT is triggered by UE</w:t>
      </w:r>
      <w:r w:rsidR="0051142E">
        <w:rPr>
          <w:sz w:val="22"/>
          <w:lang w:eastAsia="zh-CN"/>
        </w:rPr>
        <w:t>, o</w:t>
      </w:r>
      <w:r>
        <w:rPr>
          <w:sz w:val="22"/>
          <w:lang w:eastAsia="zh-CN"/>
        </w:rPr>
        <w:t>ther aspects are almost the same, which means that the MO-SDT can be reused for M</w:t>
      </w:r>
      <w:r w:rsidR="00061D3E">
        <w:rPr>
          <w:sz w:val="22"/>
          <w:lang w:eastAsia="zh-CN"/>
        </w:rPr>
        <w:t>T</w:t>
      </w:r>
      <w:r>
        <w:rPr>
          <w:sz w:val="22"/>
          <w:lang w:eastAsia="zh-CN"/>
        </w:rPr>
        <w:t>-SDT.</w:t>
      </w:r>
    </w:p>
    <w:p w14:paraId="5A55BF82" w14:textId="670E55F8" w:rsidR="00061D3E" w:rsidRDefault="00061D3E" w:rsidP="00822EA1">
      <w:pPr>
        <w:spacing w:before="120" w:after="0"/>
        <w:rPr>
          <w:sz w:val="22"/>
          <w:lang w:eastAsia="zh-CN"/>
        </w:rPr>
      </w:pPr>
      <w:r>
        <w:rPr>
          <w:sz w:val="22"/>
          <w:lang w:eastAsia="zh-CN"/>
        </w:rPr>
        <w:t>With this mind, we think the following aspects can be discussed in RAN3:</w:t>
      </w:r>
    </w:p>
    <w:p w14:paraId="4975A074" w14:textId="563BD7FE" w:rsidR="00061D3E" w:rsidRDefault="00061D3E" w:rsidP="00061D3E">
      <w:pPr>
        <w:pStyle w:val="a9"/>
        <w:numPr>
          <w:ilvl w:val="0"/>
          <w:numId w:val="26"/>
        </w:numPr>
        <w:spacing w:before="120"/>
        <w:ind w:leftChars="0"/>
        <w:rPr>
          <w:rFonts w:ascii="Times New Roman" w:hAnsi="Times New Roman"/>
          <w:sz w:val="22"/>
          <w:lang w:eastAsia="zh-CN"/>
        </w:rPr>
      </w:pPr>
      <w:r w:rsidRPr="00061D3E">
        <w:rPr>
          <w:rFonts w:ascii="Times New Roman" w:hAnsi="Times New Roman"/>
          <w:sz w:val="22"/>
          <w:lang w:eastAsia="zh-CN"/>
        </w:rPr>
        <w:t xml:space="preserve">Scenarios </w:t>
      </w:r>
      <w:r w:rsidR="00CF4F3D">
        <w:rPr>
          <w:rFonts w:ascii="Times New Roman" w:hAnsi="Times New Roman"/>
          <w:sz w:val="22"/>
          <w:lang w:eastAsia="zh-CN"/>
        </w:rPr>
        <w:t>to be considered</w:t>
      </w:r>
    </w:p>
    <w:p w14:paraId="50DA111A" w14:textId="209C8E77" w:rsidR="00CF4F3D" w:rsidRPr="00061D3E" w:rsidRDefault="00CF4F3D" w:rsidP="00061D3E">
      <w:pPr>
        <w:pStyle w:val="a9"/>
        <w:numPr>
          <w:ilvl w:val="0"/>
          <w:numId w:val="26"/>
        </w:numPr>
        <w:spacing w:before="120"/>
        <w:ind w:leftChars="0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MT-SDT specific paging triggering mechanism</w:t>
      </w:r>
    </w:p>
    <w:p w14:paraId="1B77DA84" w14:textId="3EA41C43" w:rsidR="00061D3E" w:rsidRPr="00061D3E" w:rsidRDefault="00CF4F3D" w:rsidP="00061D3E">
      <w:pPr>
        <w:pStyle w:val="a9"/>
        <w:numPr>
          <w:ilvl w:val="0"/>
          <w:numId w:val="26"/>
        </w:numPr>
        <w:spacing w:before="120"/>
        <w:ind w:leftChars="0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MT-SDT specific resources configuration</w:t>
      </w:r>
    </w:p>
    <w:p w14:paraId="122771CF" w14:textId="5A2240C0" w:rsidR="00061D3E" w:rsidRDefault="00CF4F3D" w:rsidP="00E52E91">
      <w:pPr>
        <w:pStyle w:val="a9"/>
        <w:numPr>
          <w:ilvl w:val="0"/>
          <w:numId w:val="26"/>
        </w:numPr>
        <w:spacing w:before="120"/>
        <w:ind w:leftChars="0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DL data/</w:t>
      </w:r>
      <w:proofErr w:type="spellStart"/>
      <w:r>
        <w:rPr>
          <w:rFonts w:ascii="Times New Roman" w:hAnsi="Times New Roman"/>
          <w:sz w:val="22"/>
          <w:lang w:eastAsia="zh-CN"/>
        </w:rPr>
        <w:t>signalling</w:t>
      </w:r>
      <w:proofErr w:type="spellEnd"/>
      <w:r>
        <w:rPr>
          <w:rFonts w:ascii="Times New Roman" w:hAnsi="Times New Roman"/>
          <w:sz w:val="22"/>
          <w:lang w:eastAsia="zh-CN"/>
        </w:rPr>
        <w:t xml:space="preserve"> forwarding mechanism over </w:t>
      </w:r>
      <w:proofErr w:type="spellStart"/>
      <w:r>
        <w:rPr>
          <w:rFonts w:ascii="Times New Roman" w:hAnsi="Times New Roman"/>
          <w:sz w:val="22"/>
          <w:lang w:eastAsia="zh-CN"/>
        </w:rPr>
        <w:t>XnAP</w:t>
      </w:r>
      <w:proofErr w:type="spellEnd"/>
    </w:p>
    <w:p w14:paraId="6F1AE308" w14:textId="522DC1B0" w:rsidR="00CF4F3D" w:rsidRDefault="00CF4F3D" w:rsidP="00CF4F3D">
      <w:pPr>
        <w:spacing w:before="120"/>
        <w:rPr>
          <w:sz w:val="22"/>
          <w:lang w:eastAsia="zh-CN"/>
        </w:rPr>
      </w:pPr>
      <w:r>
        <w:rPr>
          <w:sz w:val="22"/>
          <w:lang w:eastAsia="zh-CN"/>
        </w:rPr>
        <w:t xml:space="preserve">Among the above aspects, we think the </w:t>
      </w:r>
      <w:r w:rsidR="00CF000E">
        <w:rPr>
          <w:sz w:val="22"/>
          <w:lang w:eastAsia="zh-CN"/>
        </w:rPr>
        <w:t>M</w:t>
      </w:r>
      <w:r w:rsidR="0051142E">
        <w:rPr>
          <w:sz w:val="22"/>
          <w:lang w:eastAsia="zh-CN"/>
        </w:rPr>
        <w:t>T</w:t>
      </w:r>
      <w:r w:rsidR="00CF000E">
        <w:rPr>
          <w:sz w:val="22"/>
          <w:lang w:eastAsia="zh-CN"/>
        </w:rPr>
        <w:t>-SDT specific resource (i.e. additional configuration compares to MO-SDT)</w:t>
      </w:r>
      <w:r>
        <w:rPr>
          <w:sz w:val="22"/>
          <w:lang w:eastAsia="zh-CN"/>
        </w:rPr>
        <w:t xml:space="preserve"> is still under discussion in RAN2, so we think this aspect can wait for RAN2 progress, and RAN3 can discuss others in this meeting.</w:t>
      </w:r>
    </w:p>
    <w:p w14:paraId="6E8137DF" w14:textId="1874D485" w:rsidR="00CF4F3D" w:rsidRPr="00366122" w:rsidRDefault="00CF4F3D" w:rsidP="00CF4F3D">
      <w:pPr>
        <w:spacing w:before="120"/>
        <w:rPr>
          <w:b/>
          <w:sz w:val="22"/>
          <w:lang w:eastAsia="zh-CN"/>
        </w:rPr>
      </w:pPr>
      <w:r w:rsidRPr="00366122">
        <w:rPr>
          <w:b/>
          <w:sz w:val="22"/>
          <w:lang w:eastAsia="zh-CN"/>
        </w:rPr>
        <w:t>Proposal</w:t>
      </w:r>
      <w:r w:rsidR="0051142E">
        <w:rPr>
          <w:b/>
          <w:sz w:val="22"/>
          <w:lang w:eastAsia="zh-CN"/>
        </w:rPr>
        <w:t xml:space="preserve"> 1</w:t>
      </w:r>
      <w:r w:rsidRPr="00366122">
        <w:rPr>
          <w:b/>
          <w:sz w:val="22"/>
          <w:lang w:eastAsia="zh-CN"/>
        </w:rPr>
        <w:t>, RAN3 to discuss the scenarios, MT-SDT specific paging triggering and DL data/signalling forwarding from this meeting.</w:t>
      </w:r>
    </w:p>
    <w:p w14:paraId="058E6DC4" w14:textId="6D1BFA92" w:rsidR="00CF4F3D" w:rsidRPr="00366122" w:rsidRDefault="00CF4F3D" w:rsidP="00CF4F3D">
      <w:pPr>
        <w:spacing w:before="120"/>
        <w:rPr>
          <w:b/>
          <w:sz w:val="22"/>
          <w:lang w:eastAsia="zh-CN"/>
        </w:rPr>
      </w:pPr>
      <w:r w:rsidRPr="00366122">
        <w:rPr>
          <w:b/>
          <w:sz w:val="22"/>
          <w:lang w:val="en-US" w:eastAsia="zh-CN"/>
        </w:rPr>
        <w:t>Proposal</w:t>
      </w:r>
      <w:r w:rsidR="0051142E">
        <w:rPr>
          <w:b/>
          <w:sz w:val="22"/>
          <w:lang w:val="en-US" w:eastAsia="zh-CN"/>
        </w:rPr>
        <w:t xml:space="preserve"> 2</w:t>
      </w:r>
      <w:r w:rsidRPr="00366122">
        <w:rPr>
          <w:b/>
          <w:sz w:val="22"/>
          <w:lang w:val="en-US" w:eastAsia="zh-CN"/>
        </w:rPr>
        <w:t xml:space="preserve">, RAN3 to discuss </w:t>
      </w:r>
      <w:r w:rsidR="00CF000E" w:rsidRPr="00366122">
        <w:rPr>
          <w:b/>
          <w:sz w:val="22"/>
          <w:lang w:eastAsia="zh-CN"/>
        </w:rPr>
        <w:t>M</w:t>
      </w:r>
      <w:r w:rsidR="00366122">
        <w:rPr>
          <w:b/>
          <w:sz w:val="22"/>
          <w:lang w:eastAsia="zh-CN"/>
        </w:rPr>
        <w:t>T</w:t>
      </w:r>
      <w:r w:rsidR="00CF000E" w:rsidRPr="00366122">
        <w:rPr>
          <w:b/>
          <w:sz w:val="22"/>
          <w:lang w:eastAsia="zh-CN"/>
        </w:rPr>
        <w:t xml:space="preserve">-SDT specific resource configuration (i.e. additional configuration compares to MO-SDT) until RAN2 has clear </w:t>
      </w:r>
      <w:r w:rsidR="00366122">
        <w:rPr>
          <w:b/>
          <w:sz w:val="22"/>
          <w:lang w:eastAsia="zh-CN"/>
        </w:rPr>
        <w:t>conclusion</w:t>
      </w:r>
      <w:r w:rsidR="00CF000E" w:rsidRPr="00366122">
        <w:rPr>
          <w:b/>
          <w:sz w:val="22"/>
          <w:lang w:eastAsia="zh-CN"/>
        </w:rPr>
        <w:t>.</w:t>
      </w:r>
    </w:p>
    <w:p w14:paraId="3CA9007A" w14:textId="7D2F9D94" w:rsidR="00CF000E" w:rsidRPr="00366122" w:rsidRDefault="00CF000E" w:rsidP="00CF4F3D">
      <w:pPr>
        <w:spacing w:before="120"/>
        <w:rPr>
          <w:b/>
          <w:sz w:val="22"/>
          <w:lang w:val="en-US" w:eastAsia="zh-CN"/>
        </w:rPr>
      </w:pPr>
      <w:r w:rsidRPr="00366122">
        <w:rPr>
          <w:b/>
          <w:sz w:val="22"/>
          <w:lang w:val="en-US" w:eastAsia="zh-CN"/>
        </w:rPr>
        <w:t>Proposal</w:t>
      </w:r>
      <w:r w:rsidR="0051142E">
        <w:rPr>
          <w:b/>
          <w:sz w:val="22"/>
          <w:lang w:val="en-US" w:eastAsia="zh-CN"/>
        </w:rPr>
        <w:t xml:space="preserve"> 3</w:t>
      </w:r>
      <w:r w:rsidRPr="00366122">
        <w:rPr>
          <w:b/>
          <w:sz w:val="22"/>
          <w:lang w:val="en-US" w:eastAsia="zh-CN"/>
        </w:rPr>
        <w:t xml:space="preserve">, RAN3 agree to </w:t>
      </w:r>
      <w:r w:rsidR="00366122">
        <w:rPr>
          <w:b/>
          <w:sz w:val="22"/>
          <w:lang w:val="en-US" w:eastAsia="zh-CN"/>
        </w:rPr>
        <w:t>take</w:t>
      </w:r>
      <w:r w:rsidRPr="00366122">
        <w:rPr>
          <w:b/>
          <w:sz w:val="22"/>
          <w:lang w:val="en-US" w:eastAsia="zh-CN"/>
        </w:rPr>
        <w:t xml:space="preserve"> MO-SDT procedure </w:t>
      </w:r>
      <w:r w:rsidR="00366122">
        <w:rPr>
          <w:b/>
          <w:sz w:val="22"/>
          <w:lang w:val="en-US" w:eastAsia="zh-CN"/>
        </w:rPr>
        <w:t xml:space="preserve">in R17 </w:t>
      </w:r>
      <w:r w:rsidRPr="00366122">
        <w:rPr>
          <w:b/>
          <w:sz w:val="22"/>
          <w:lang w:val="en-US" w:eastAsia="zh-CN"/>
        </w:rPr>
        <w:t>as baseline to support MT-SDT.</w:t>
      </w:r>
    </w:p>
    <w:p w14:paraId="2ACCE8AC" w14:textId="7E75DD8E" w:rsidR="00E52E91" w:rsidRPr="00822EA1" w:rsidRDefault="00E52E91" w:rsidP="00E52E91">
      <w:pPr>
        <w:pStyle w:val="2"/>
      </w:pPr>
      <w:r>
        <w:t>2.2</w:t>
      </w:r>
      <w:r>
        <w:tab/>
      </w:r>
      <w:r w:rsidR="00CF000E">
        <w:t>Scenarios</w:t>
      </w:r>
    </w:p>
    <w:p w14:paraId="48708824" w14:textId="31397201" w:rsidR="00CF000E" w:rsidRDefault="00CF000E" w:rsidP="00E52E91">
      <w:pPr>
        <w:spacing w:before="120"/>
        <w:rPr>
          <w:sz w:val="22"/>
          <w:lang w:eastAsia="zh-CN"/>
        </w:rPr>
      </w:pPr>
      <w:r>
        <w:rPr>
          <w:sz w:val="22"/>
          <w:lang w:eastAsia="zh-CN"/>
        </w:rPr>
        <w:t>Regarding the scenarios to be considered for MT-SDT</w:t>
      </w:r>
      <w:r w:rsidR="00366122">
        <w:rPr>
          <w:sz w:val="22"/>
          <w:lang w:eastAsia="zh-CN"/>
        </w:rPr>
        <w:t xml:space="preserve">, similar to MO-SDT, RAN3 at least should discuss the scenario that the serving </w:t>
      </w:r>
      <w:proofErr w:type="spellStart"/>
      <w:r w:rsidR="00366122">
        <w:rPr>
          <w:sz w:val="22"/>
          <w:lang w:eastAsia="zh-CN"/>
        </w:rPr>
        <w:t>gNB</w:t>
      </w:r>
      <w:proofErr w:type="spellEnd"/>
      <w:r w:rsidR="00366122">
        <w:rPr>
          <w:sz w:val="22"/>
          <w:lang w:eastAsia="zh-CN"/>
        </w:rPr>
        <w:t xml:space="preserve"> is not the anchor </w:t>
      </w:r>
      <w:proofErr w:type="spellStart"/>
      <w:r w:rsidR="00366122">
        <w:rPr>
          <w:sz w:val="22"/>
          <w:lang w:eastAsia="zh-CN"/>
        </w:rPr>
        <w:t>gNB</w:t>
      </w:r>
      <w:proofErr w:type="spellEnd"/>
      <w:r w:rsidR="00366122">
        <w:rPr>
          <w:sz w:val="22"/>
          <w:lang w:eastAsia="zh-CN"/>
        </w:rPr>
        <w:t>. Furthermore, if we plan to reuse MO-SDT</w:t>
      </w:r>
      <w:r w:rsidR="00D31E29">
        <w:rPr>
          <w:sz w:val="22"/>
          <w:lang w:eastAsia="zh-CN"/>
        </w:rPr>
        <w:t>, both with anchor relocation and without anchor relocation should be considered.</w:t>
      </w:r>
    </w:p>
    <w:p w14:paraId="03D76BB4" w14:textId="453A65B4" w:rsidR="00D31E29" w:rsidRDefault="00D31E29" w:rsidP="00E52E91">
      <w:pPr>
        <w:spacing w:before="120"/>
        <w:rPr>
          <w:sz w:val="22"/>
          <w:lang w:eastAsia="zh-CN"/>
        </w:rPr>
      </w:pPr>
      <w:r>
        <w:rPr>
          <w:sz w:val="22"/>
          <w:lang w:eastAsia="zh-CN"/>
        </w:rPr>
        <w:t>In addition, MT-SDT in split architecture should also be supported.</w:t>
      </w:r>
    </w:p>
    <w:p w14:paraId="258B3E22" w14:textId="40BF5EC6" w:rsidR="00D31E29" w:rsidRDefault="00AF3779" w:rsidP="00E52E91">
      <w:pPr>
        <w:spacing w:before="120"/>
        <w:rPr>
          <w:b/>
          <w:sz w:val="22"/>
          <w:lang w:eastAsia="zh-CN"/>
        </w:rPr>
      </w:pPr>
      <w:r w:rsidRPr="00AF3779">
        <w:rPr>
          <w:b/>
          <w:sz w:val="22"/>
          <w:lang w:eastAsia="zh-CN"/>
        </w:rPr>
        <w:t xml:space="preserve">Proposal </w:t>
      </w:r>
      <w:r w:rsidR="0051142E">
        <w:rPr>
          <w:b/>
          <w:sz w:val="22"/>
          <w:lang w:eastAsia="zh-CN"/>
        </w:rPr>
        <w:t>4</w:t>
      </w:r>
      <w:r w:rsidRPr="00AF3779">
        <w:rPr>
          <w:b/>
          <w:sz w:val="22"/>
          <w:lang w:eastAsia="zh-CN"/>
        </w:rPr>
        <w:t xml:space="preserve">, RAN3 </w:t>
      </w:r>
      <w:r w:rsidR="00D31E29">
        <w:rPr>
          <w:b/>
          <w:sz w:val="22"/>
          <w:lang w:eastAsia="zh-CN"/>
        </w:rPr>
        <w:t>consider the following scenarios for MD-SDT</w:t>
      </w:r>
    </w:p>
    <w:p w14:paraId="2B2A26E1" w14:textId="74F8F723" w:rsidR="00D31E29" w:rsidRDefault="00D31E29" w:rsidP="00D31E29">
      <w:pPr>
        <w:pStyle w:val="a9"/>
        <w:numPr>
          <w:ilvl w:val="0"/>
          <w:numId w:val="26"/>
        </w:numPr>
        <w:spacing w:before="120"/>
        <w:ind w:leftChars="0"/>
        <w:rPr>
          <w:b/>
          <w:sz w:val="22"/>
          <w:lang w:eastAsia="zh-CN"/>
        </w:rPr>
      </w:pPr>
      <w:r>
        <w:rPr>
          <w:rFonts w:ascii="Times New Roman" w:hAnsi="Times New Roman"/>
          <w:b/>
          <w:kern w:val="0"/>
          <w:sz w:val="22"/>
          <w:szCs w:val="20"/>
          <w:lang w:val="en-GB" w:eastAsia="zh-CN"/>
        </w:rPr>
        <w:t>UE’s</w:t>
      </w:r>
      <w:r w:rsidRPr="00D31E29">
        <w:rPr>
          <w:rFonts w:ascii="Times New Roman" w:hAnsi="Times New Roman"/>
          <w:b/>
          <w:kern w:val="0"/>
          <w:sz w:val="22"/>
          <w:szCs w:val="20"/>
          <w:lang w:val="en-GB" w:eastAsia="zh-CN"/>
        </w:rPr>
        <w:t xml:space="preserve"> current serving </w:t>
      </w:r>
      <w:proofErr w:type="spellStart"/>
      <w:r w:rsidRPr="00D31E29">
        <w:rPr>
          <w:rFonts w:ascii="Times New Roman" w:hAnsi="Times New Roman"/>
          <w:b/>
          <w:kern w:val="0"/>
          <w:sz w:val="22"/>
          <w:szCs w:val="20"/>
          <w:lang w:val="en-GB" w:eastAsia="zh-CN"/>
        </w:rPr>
        <w:t>gNB</w:t>
      </w:r>
      <w:proofErr w:type="spellEnd"/>
      <w:r>
        <w:rPr>
          <w:rFonts w:ascii="Times New Roman" w:hAnsi="Times New Roman"/>
          <w:b/>
          <w:kern w:val="0"/>
          <w:sz w:val="22"/>
          <w:szCs w:val="20"/>
          <w:lang w:val="en-GB" w:eastAsia="zh-CN"/>
        </w:rPr>
        <w:t xml:space="preserve"> </w:t>
      </w:r>
      <w:r w:rsidRPr="00D31E29">
        <w:rPr>
          <w:rFonts w:ascii="Times New Roman" w:hAnsi="Times New Roman"/>
          <w:b/>
          <w:kern w:val="0"/>
          <w:sz w:val="22"/>
          <w:szCs w:val="20"/>
          <w:lang w:val="en-GB" w:eastAsia="zh-CN"/>
        </w:rPr>
        <w:t xml:space="preserve">is not the anchor </w:t>
      </w:r>
      <w:proofErr w:type="spellStart"/>
      <w:r w:rsidRPr="00D31E29">
        <w:rPr>
          <w:rFonts w:ascii="Times New Roman" w:hAnsi="Times New Roman"/>
          <w:b/>
          <w:kern w:val="0"/>
          <w:sz w:val="22"/>
          <w:szCs w:val="20"/>
          <w:lang w:val="en-GB" w:eastAsia="zh-CN"/>
        </w:rPr>
        <w:t>gNB</w:t>
      </w:r>
      <w:proofErr w:type="spellEnd"/>
      <w:r w:rsidRPr="00D31E29">
        <w:rPr>
          <w:rFonts w:ascii="Times New Roman" w:hAnsi="Times New Roman"/>
          <w:b/>
          <w:kern w:val="0"/>
          <w:sz w:val="22"/>
          <w:szCs w:val="20"/>
          <w:lang w:val="en-GB" w:eastAsia="zh-CN"/>
        </w:rPr>
        <w:t>, including with/without anchor relocation</w:t>
      </w:r>
    </w:p>
    <w:p w14:paraId="541BA359" w14:textId="430D83E4" w:rsidR="00AF3779" w:rsidRPr="00D31E29" w:rsidRDefault="00D31E29" w:rsidP="00D31E29">
      <w:pPr>
        <w:pStyle w:val="a9"/>
        <w:numPr>
          <w:ilvl w:val="0"/>
          <w:numId w:val="26"/>
        </w:numPr>
        <w:spacing w:before="120"/>
        <w:ind w:leftChars="0"/>
        <w:rPr>
          <w:rFonts w:ascii="Times New Roman" w:hAnsi="Times New Roman"/>
          <w:b/>
          <w:kern w:val="0"/>
          <w:sz w:val="22"/>
          <w:szCs w:val="20"/>
          <w:lang w:val="en-GB" w:eastAsia="zh-CN"/>
        </w:rPr>
      </w:pPr>
      <w:r w:rsidRPr="00D31E29">
        <w:rPr>
          <w:rFonts w:ascii="Times New Roman" w:hAnsi="Times New Roman"/>
          <w:b/>
          <w:kern w:val="0"/>
          <w:sz w:val="22"/>
          <w:szCs w:val="20"/>
          <w:lang w:val="en-GB" w:eastAsia="zh-CN"/>
        </w:rPr>
        <w:t>MT-SDT in RAN split architecture</w:t>
      </w:r>
    </w:p>
    <w:p w14:paraId="70342A6D" w14:textId="289778CD" w:rsidR="00E52E91" w:rsidRDefault="00E52E91" w:rsidP="00E52E91">
      <w:pPr>
        <w:spacing w:before="120"/>
        <w:rPr>
          <w:sz w:val="22"/>
          <w:lang w:eastAsia="zh-CN"/>
        </w:rPr>
      </w:pPr>
    </w:p>
    <w:p w14:paraId="29FEC92E" w14:textId="2906D7DE" w:rsidR="00D31E29" w:rsidRPr="00D31E29" w:rsidRDefault="00D31E29" w:rsidP="00D31E29">
      <w:pPr>
        <w:pStyle w:val="2"/>
        <w:rPr>
          <w:lang w:val="en-US"/>
        </w:rPr>
      </w:pPr>
      <w:r>
        <w:t xml:space="preserve">2.3   </w:t>
      </w:r>
      <w:r w:rsidRPr="00D31E29">
        <w:t>MT-SDT paging triggering mechanism</w:t>
      </w:r>
    </w:p>
    <w:p w14:paraId="672D9E7C" w14:textId="20FF1133" w:rsidR="0051142E" w:rsidRPr="0051142E" w:rsidRDefault="0051142E" w:rsidP="0051142E">
      <w:pPr>
        <w:spacing w:before="120"/>
        <w:outlineLvl w:val="2"/>
        <w:rPr>
          <w:b/>
          <w:i/>
          <w:sz w:val="22"/>
          <w:u w:val="single"/>
          <w:lang w:eastAsia="zh-CN"/>
        </w:rPr>
      </w:pPr>
      <w:r w:rsidRPr="0051142E">
        <w:rPr>
          <w:b/>
          <w:i/>
          <w:sz w:val="22"/>
          <w:u w:val="single"/>
          <w:lang w:eastAsia="zh-CN"/>
        </w:rPr>
        <w:t>non-RAN split architecture</w:t>
      </w:r>
    </w:p>
    <w:p w14:paraId="4175DE18" w14:textId="0852AFC4" w:rsidR="00860C30" w:rsidRDefault="00D31E29" w:rsidP="00E52E91">
      <w:pPr>
        <w:spacing w:before="120"/>
        <w:rPr>
          <w:sz w:val="22"/>
          <w:lang w:eastAsia="zh-CN"/>
        </w:rPr>
      </w:pPr>
      <w:r>
        <w:rPr>
          <w:sz w:val="22"/>
          <w:lang w:eastAsia="zh-CN"/>
        </w:rPr>
        <w:t xml:space="preserve">In our view, how to trigger MT-SDT paging is the key issue for RAN3 discussion. </w:t>
      </w:r>
      <w:r w:rsidR="005369EB">
        <w:rPr>
          <w:sz w:val="22"/>
          <w:lang w:eastAsia="zh-CN"/>
        </w:rPr>
        <w:t xml:space="preserve">When a DL data is received by the anchor </w:t>
      </w:r>
      <w:proofErr w:type="spellStart"/>
      <w:r w:rsidR="005369EB">
        <w:rPr>
          <w:sz w:val="22"/>
          <w:lang w:eastAsia="zh-CN"/>
        </w:rPr>
        <w:t>gNB</w:t>
      </w:r>
      <w:proofErr w:type="spellEnd"/>
      <w:r w:rsidR="005369EB">
        <w:rPr>
          <w:sz w:val="22"/>
          <w:lang w:eastAsia="zh-CN"/>
        </w:rPr>
        <w:t xml:space="preserve">, the anchor </w:t>
      </w:r>
      <w:proofErr w:type="spellStart"/>
      <w:r w:rsidR="005369EB">
        <w:rPr>
          <w:sz w:val="22"/>
          <w:lang w:eastAsia="zh-CN"/>
        </w:rPr>
        <w:t>gNB</w:t>
      </w:r>
      <w:proofErr w:type="spellEnd"/>
      <w:r w:rsidR="005369EB">
        <w:rPr>
          <w:sz w:val="22"/>
          <w:lang w:eastAsia="zh-CN"/>
        </w:rPr>
        <w:t xml:space="preserve"> will send the RAN paging message to the neighbour </w:t>
      </w:r>
      <w:proofErr w:type="spellStart"/>
      <w:r w:rsidR="005369EB">
        <w:rPr>
          <w:sz w:val="22"/>
          <w:lang w:eastAsia="zh-CN"/>
        </w:rPr>
        <w:t>gNBs</w:t>
      </w:r>
      <w:proofErr w:type="spellEnd"/>
      <w:r w:rsidR="005369EB">
        <w:rPr>
          <w:sz w:val="22"/>
          <w:lang w:eastAsia="zh-CN"/>
        </w:rPr>
        <w:t xml:space="preserve"> in case UE moves to a new </w:t>
      </w:r>
      <w:proofErr w:type="spellStart"/>
      <w:r w:rsidR="005369EB">
        <w:rPr>
          <w:sz w:val="22"/>
          <w:lang w:eastAsia="zh-CN"/>
        </w:rPr>
        <w:t>gNB</w:t>
      </w:r>
      <w:proofErr w:type="spellEnd"/>
      <w:r w:rsidR="00860C30">
        <w:rPr>
          <w:sz w:val="22"/>
          <w:lang w:eastAsia="zh-CN"/>
        </w:rPr>
        <w:t>.</w:t>
      </w:r>
    </w:p>
    <w:p w14:paraId="04B5AB4D" w14:textId="6A65E7D6" w:rsidR="00860C30" w:rsidRDefault="00D072EA" w:rsidP="00E52E91">
      <w:pPr>
        <w:spacing w:before="120"/>
        <w:rPr>
          <w:sz w:val="22"/>
          <w:lang w:eastAsia="zh-CN"/>
        </w:rPr>
      </w:pPr>
      <w:r>
        <w:rPr>
          <w:sz w:val="22"/>
          <w:lang w:eastAsia="zh-CN"/>
        </w:rPr>
        <w:lastRenderedPageBreak/>
        <w:t>RAN2 agreed</w:t>
      </w:r>
      <w:r w:rsidR="00860C30">
        <w:rPr>
          <w:sz w:val="22"/>
          <w:lang w:eastAsia="zh-CN"/>
        </w:rPr>
        <w:t xml:space="preserve"> that</w:t>
      </w:r>
      <w:r>
        <w:rPr>
          <w:sz w:val="22"/>
          <w:lang w:eastAsia="zh-CN"/>
        </w:rPr>
        <w:t xml:space="preserve"> </w:t>
      </w:r>
      <w:r w:rsidRPr="00D072EA">
        <w:rPr>
          <w:sz w:val="22"/>
          <w:lang w:eastAsia="zh-CN"/>
        </w:rPr>
        <w:t>MT-SDT indication (at least one bit) is explicitly included per UE via a paging message</w:t>
      </w:r>
      <w:r>
        <w:rPr>
          <w:sz w:val="22"/>
          <w:lang w:eastAsia="zh-CN"/>
        </w:rPr>
        <w:t xml:space="preserve">, as shown in step </w:t>
      </w:r>
      <w:r w:rsidR="00860C30">
        <w:rPr>
          <w:sz w:val="22"/>
          <w:lang w:eastAsia="zh-CN"/>
        </w:rPr>
        <w:t>2 and step 4</w:t>
      </w:r>
      <w:r>
        <w:rPr>
          <w:sz w:val="22"/>
          <w:lang w:eastAsia="zh-CN"/>
        </w:rPr>
        <w:t xml:space="preserve"> in the </w:t>
      </w:r>
      <w:r w:rsidR="0051142E">
        <w:rPr>
          <w:sz w:val="22"/>
          <w:lang w:eastAsia="zh-CN"/>
        </w:rPr>
        <w:t>Figure 1</w:t>
      </w:r>
      <w:r w:rsidR="00860C30">
        <w:rPr>
          <w:sz w:val="22"/>
          <w:lang w:eastAsia="zh-CN"/>
        </w:rPr>
        <w:t xml:space="preserve">, in our view, the anchor </w:t>
      </w:r>
      <w:proofErr w:type="spellStart"/>
      <w:r w:rsidR="00860C30">
        <w:rPr>
          <w:sz w:val="22"/>
          <w:lang w:eastAsia="zh-CN"/>
        </w:rPr>
        <w:t>gNB</w:t>
      </w:r>
      <w:proofErr w:type="spellEnd"/>
      <w:r w:rsidR="00860C30">
        <w:rPr>
          <w:sz w:val="22"/>
          <w:lang w:eastAsia="zh-CN"/>
        </w:rPr>
        <w:t xml:space="preserve"> can consider the MT-SDT configuration and the data size to decide whether to trigger MT-SDT paging and include the MT-SDT indication in the Paging message sent to UE, as shown in the step 2 in Figure 1.</w:t>
      </w:r>
    </w:p>
    <w:p w14:paraId="2A8BC5EA" w14:textId="4B5A3BF4" w:rsidR="00860C30" w:rsidRDefault="00860C30" w:rsidP="00E52E91">
      <w:pPr>
        <w:spacing w:before="120"/>
        <w:rPr>
          <w:sz w:val="22"/>
          <w:lang w:eastAsia="zh-CN"/>
        </w:rPr>
      </w:pPr>
      <w:r>
        <w:rPr>
          <w:sz w:val="22"/>
          <w:lang w:eastAsia="zh-CN"/>
        </w:rPr>
        <w:t xml:space="preserve">If the anchor </w:t>
      </w:r>
      <w:proofErr w:type="spellStart"/>
      <w:r>
        <w:rPr>
          <w:sz w:val="22"/>
          <w:lang w:eastAsia="zh-CN"/>
        </w:rPr>
        <w:t>gNB</w:t>
      </w:r>
      <w:proofErr w:type="spellEnd"/>
      <w:r>
        <w:rPr>
          <w:sz w:val="22"/>
          <w:lang w:eastAsia="zh-CN"/>
        </w:rPr>
        <w:t xml:space="preserve"> decides to perform MT-SDT, it can include the MT-SDT indication in the RAN Paging message, so that the receiving </w:t>
      </w:r>
      <w:proofErr w:type="spellStart"/>
      <w:r>
        <w:rPr>
          <w:sz w:val="22"/>
          <w:lang w:eastAsia="zh-CN"/>
        </w:rPr>
        <w:t>gNB</w:t>
      </w:r>
      <w:proofErr w:type="spellEnd"/>
      <w:r>
        <w:rPr>
          <w:sz w:val="22"/>
          <w:lang w:eastAsia="zh-CN"/>
        </w:rPr>
        <w:t xml:space="preserve"> can also include the MT-SDT indication in the Paging message sent to UE, as shown in step 3 and step 4 in Figure 1.</w:t>
      </w:r>
    </w:p>
    <w:p w14:paraId="40B9612D" w14:textId="2EEB9853" w:rsidR="00A8499F" w:rsidRDefault="00D072EA" w:rsidP="00A8499F">
      <w:pPr>
        <w:keepNext/>
        <w:spacing w:before="120"/>
      </w:pPr>
      <w:r>
        <w:object w:dxaOrig="9541" w:dyaOrig="5461" w14:anchorId="5F67DF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1pt;height:272.95pt" o:ole="">
            <v:imagedata r:id="rId8" o:title=""/>
          </v:shape>
          <o:OLEObject Type="Embed" ProgID="Visio.Drawing.15" ShapeID="_x0000_i1025" DrawAspect="Content" ObjectID="_1738148697" r:id="rId9"/>
        </w:object>
      </w:r>
    </w:p>
    <w:p w14:paraId="190FBFA2" w14:textId="3525C401" w:rsidR="005369EB" w:rsidRDefault="00A8499F" w:rsidP="00A8499F">
      <w:pPr>
        <w:pStyle w:val="ac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9775D">
        <w:rPr>
          <w:noProof/>
        </w:rPr>
        <w:t>1</w:t>
      </w:r>
      <w:r>
        <w:fldChar w:fldCharType="end"/>
      </w:r>
      <w:r>
        <w:t xml:space="preserve"> MT-SDT Paging trigger</w:t>
      </w:r>
    </w:p>
    <w:p w14:paraId="0E5808C2" w14:textId="1F5943AC" w:rsidR="00D072EA" w:rsidRDefault="00860C30" w:rsidP="00D072EA">
      <w:pPr>
        <w:rPr>
          <w:sz w:val="22"/>
          <w:lang w:eastAsia="zh-CN"/>
        </w:rPr>
      </w:pPr>
      <w:r>
        <w:rPr>
          <w:sz w:val="22"/>
          <w:lang w:eastAsia="zh-CN"/>
        </w:rPr>
        <w:t xml:space="preserve">But how about the neighbour </w:t>
      </w:r>
      <w:proofErr w:type="spellStart"/>
      <w:r>
        <w:rPr>
          <w:sz w:val="22"/>
          <w:lang w:eastAsia="zh-CN"/>
        </w:rPr>
        <w:t>gNB</w:t>
      </w:r>
      <w:proofErr w:type="spellEnd"/>
      <w:r>
        <w:rPr>
          <w:sz w:val="22"/>
          <w:lang w:eastAsia="zh-CN"/>
        </w:rPr>
        <w:t xml:space="preserve">? Does it need to make further MT-SDT </w:t>
      </w:r>
      <w:r w:rsidR="0051142E">
        <w:rPr>
          <w:sz w:val="22"/>
          <w:lang w:eastAsia="zh-CN"/>
        </w:rPr>
        <w:t xml:space="preserve">paging </w:t>
      </w:r>
      <w:r>
        <w:rPr>
          <w:sz w:val="22"/>
          <w:lang w:eastAsia="zh-CN"/>
        </w:rPr>
        <w:t>decision</w:t>
      </w:r>
      <w:r w:rsidR="004A72DB">
        <w:rPr>
          <w:sz w:val="22"/>
          <w:lang w:eastAsia="zh-CN"/>
        </w:rPr>
        <w:t xml:space="preserve"> considering </w:t>
      </w:r>
      <w:r w:rsidR="0051142E">
        <w:rPr>
          <w:sz w:val="22"/>
          <w:lang w:eastAsia="zh-CN"/>
        </w:rPr>
        <w:t>its</w:t>
      </w:r>
      <w:r w:rsidR="004A72DB">
        <w:rPr>
          <w:sz w:val="22"/>
          <w:lang w:eastAsia="zh-CN"/>
        </w:rPr>
        <w:t xml:space="preserve"> own MT-SDT configuration, whether additional information except the MT-SDT is needed can be further discussed. </w:t>
      </w:r>
      <w:r>
        <w:rPr>
          <w:sz w:val="22"/>
          <w:lang w:eastAsia="zh-CN"/>
        </w:rPr>
        <w:t xml:space="preserve"> </w:t>
      </w:r>
      <w:r w:rsidR="00D072EA">
        <w:rPr>
          <w:sz w:val="22"/>
          <w:lang w:eastAsia="zh-CN"/>
        </w:rPr>
        <w:t xml:space="preserve"> </w:t>
      </w:r>
    </w:p>
    <w:p w14:paraId="04F41621" w14:textId="3074761C" w:rsidR="004A72DB" w:rsidRPr="00236010" w:rsidRDefault="004A72DB" w:rsidP="00D072EA">
      <w:pPr>
        <w:rPr>
          <w:b/>
          <w:sz w:val="22"/>
          <w:lang w:eastAsia="zh-CN"/>
        </w:rPr>
      </w:pPr>
      <w:r w:rsidRPr="00236010">
        <w:rPr>
          <w:b/>
          <w:sz w:val="22"/>
          <w:lang w:eastAsia="zh-CN"/>
        </w:rPr>
        <w:t>Proposal</w:t>
      </w:r>
      <w:r w:rsidR="0051142E">
        <w:rPr>
          <w:b/>
          <w:sz w:val="22"/>
          <w:lang w:eastAsia="zh-CN"/>
        </w:rPr>
        <w:t xml:space="preserve"> 5</w:t>
      </w:r>
      <w:r w:rsidRPr="00236010">
        <w:rPr>
          <w:b/>
          <w:sz w:val="22"/>
          <w:lang w:eastAsia="zh-CN"/>
        </w:rPr>
        <w:t xml:space="preserve">, the anchor </w:t>
      </w:r>
      <w:proofErr w:type="spellStart"/>
      <w:r w:rsidRPr="00236010">
        <w:rPr>
          <w:b/>
          <w:sz w:val="22"/>
          <w:lang w:eastAsia="zh-CN"/>
        </w:rPr>
        <w:t>gNB</w:t>
      </w:r>
      <w:proofErr w:type="spellEnd"/>
      <w:r w:rsidRPr="00236010">
        <w:rPr>
          <w:b/>
          <w:sz w:val="22"/>
          <w:lang w:eastAsia="zh-CN"/>
        </w:rPr>
        <w:t xml:space="preserve"> is responsible to decide MT-SDT paging trigger</w:t>
      </w:r>
    </w:p>
    <w:p w14:paraId="78098A77" w14:textId="051D0EBA" w:rsidR="004A72DB" w:rsidRPr="00236010" w:rsidRDefault="004A72DB" w:rsidP="00D072EA">
      <w:pPr>
        <w:rPr>
          <w:b/>
          <w:sz w:val="22"/>
          <w:lang w:eastAsia="zh-CN"/>
        </w:rPr>
      </w:pPr>
      <w:r w:rsidRPr="00236010">
        <w:rPr>
          <w:b/>
          <w:sz w:val="22"/>
          <w:lang w:eastAsia="zh-CN"/>
        </w:rPr>
        <w:t>Proposal</w:t>
      </w:r>
      <w:r w:rsidR="0051142E">
        <w:rPr>
          <w:b/>
          <w:sz w:val="22"/>
          <w:lang w:eastAsia="zh-CN"/>
        </w:rPr>
        <w:t xml:space="preserve"> 6</w:t>
      </w:r>
      <w:r w:rsidRPr="00236010">
        <w:rPr>
          <w:b/>
          <w:sz w:val="22"/>
          <w:lang w:eastAsia="zh-CN"/>
        </w:rPr>
        <w:t xml:space="preserve">, the anchor </w:t>
      </w:r>
      <w:proofErr w:type="spellStart"/>
      <w:r w:rsidRPr="00236010">
        <w:rPr>
          <w:b/>
          <w:sz w:val="22"/>
          <w:lang w:eastAsia="zh-CN"/>
        </w:rPr>
        <w:t>gNB</w:t>
      </w:r>
      <w:proofErr w:type="spellEnd"/>
      <w:r w:rsidRPr="00236010">
        <w:rPr>
          <w:b/>
          <w:sz w:val="22"/>
          <w:lang w:eastAsia="zh-CN"/>
        </w:rPr>
        <w:t xml:space="preserve"> include the MT-SDT indication in </w:t>
      </w:r>
      <w:proofErr w:type="spellStart"/>
      <w:r w:rsidRPr="00236010">
        <w:rPr>
          <w:b/>
          <w:sz w:val="22"/>
          <w:lang w:eastAsia="zh-CN"/>
        </w:rPr>
        <w:t>XnAP</w:t>
      </w:r>
      <w:proofErr w:type="spellEnd"/>
      <w:r w:rsidRPr="00236010">
        <w:rPr>
          <w:b/>
          <w:sz w:val="22"/>
          <w:lang w:eastAsia="zh-CN"/>
        </w:rPr>
        <w:t xml:space="preserve"> RAN Paging message.</w:t>
      </w:r>
    </w:p>
    <w:p w14:paraId="25E68EB8" w14:textId="68D236DF" w:rsidR="004A72DB" w:rsidRDefault="004A72DB" w:rsidP="00D072EA">
      <w:pPr>
        <w:rPr>
          <w:b/>
          <w:sz w:val="22"/>
          <w:lang w:eastAsia="zh-CN"/>
        </w:rPr>
      </w:pPr>
      <w:r w:rsidRPr="00236010">
        <w:rPr>
          <w:b/>
          <w:sz w:val="22"/>
          <w:lang w:eastAsia="zh-CN"/>
        </w:rPr>
        <w:t>Proposal</w:t>
      </w:r>
      <w:r w:rsidR="0051142E">
        <w:rPr>
          <w:b/>
          <w:sz w:val="22"/>
          <w:lang w:eastAsia="zh-CN"/>
        </w:rPr>
        <w:t xml:space="preserve"> 7</w:t>
      </w:r>
      <w:r w:rsidRPr="00236010">
        <w:rPr>
          <w:b/>
          <w:sz w:val="22"/>
          <w:lang w:eastAsia="zh-CN"/>
        </w:rPr>
        <w:t xml:space="preserve">, RAN3 to discuss whether </w:t>
      </w:r>
      <w:r w:rsidR="00236010">
        <w:rPr>
          <w:b/>
          <w:sz w:val="22"/>
          <w:lang w:eastAsia="zh-CN"/>
        </w:rPr>
        <w:t xml:space="preserve">the neighbour </w:t>
      </w:r>
      <w:proofErr w:type="spellStart"/>
      <w:r w:rsidR="00236010">
        <w:rPr>
          <w:b/>
          <w:sz w:val="22"/>
          <w:lang w:eastAsia="zh-CN"/>
        </w:rPr>
        <w:t>gNB</w:t>
      </w:r>
      <w:proofErr w:type="spellEnd"/>
      <w:r w:rsidR="00236010">
        <w:rPr>
          <w:b/>
          <w:sz w:val="22"/>
          <w:lang w:eastAsia="zh-CN"/>
        </w:rPr>
        <w:t xml:space="preserve"> that </w:t>
      </w:r>
      <w:r w:rsidR="00C4631C">
        <w:rPr>
          <w:b/>
          <w:sz w:val="22"/>
          <w:lang w:eastAsia="zh-CN"/>
        </w:rPr>
        <w:t>receives</w:t>
      </w:r>
      <w:r w:rsidR="00236010">
        <w:rPr>
          <w:b/>
          <w:sz w:val="22"/>
          <w:lang w:eastAsia="zh-CN"/>
        </w:rPr>
        <w:t xml:space="preserve"> RAN Paging message needs to make further discussion, whether assistance information is needed or not.</w:t>
      </w:r>
    </w:p>
    <w:p w14:paraId="11C6F2CE" w14:textId="45E00CCB" w:rsidR="006A3B6F" w:rsidRPr="0051142E" w:rsidRDefault="006A3B6F" w:rsidP="006A3B6F">
      <w:pPr>
        <w:spacing w:before="120"/>
        <w:outlineLvl w:val="2"/>
        <w:rPr>
          <w:b/>
          <w:i/>
          <w:sz w:val="22"/>
          <w:u w:val="single"/>
          <w:lang w:eastAsia="zh-CN"/>
        </w:rPr>
      </w:pPr>
      <w:r w:rsidRPr="0051142E">
        <w:rPr>
          <w:b/>
          <w:i/>
          <w:sz w:val="22"/>
          <w:u w:val="single"/>
          <w:lang w:eastAsia="zh-CN"/>
        </w:rPr>
        <w:t>RAN split architecture</w:t>
      </w:r>
    </w:p>
    <w:p w14:paraId="038139F6" w14:textId="55289A6F" w:rsidR="003F0EA3" w:rsidRDefault="003F0EA3" w:rsidP="00D072EA">
      <w:pPr>
        <w:rPr>
          <w:sz w:val="22"/>
          <w:lang w:eastAsia="zh-CN"/>
        </w:rPr>
      </w:pPr>
      <w:r w:rsidRPr="003F0EA3">
        <w:rPr>
          <w:sz w:val="22"/>
          <w:lang w:eastAsia="zh-CN"/>
        </w:rPr>
        <w:t>In RAN split architecture</w:t>
      </w:r>
      <w:r>
        <w:rPr>
          <w:sz w:val="22"/>
          <w:lang w:eastAsia="zh-CN"/>
        </w:rPr>
        <w:t>,</w:t>
      </w:r>
      <w:r w:rsidR="00AF2BD9">
        <w:rPr>
          <w:sz w:val="22"/>
          <w:lang w:eastAsia="zh-CN"/>
        </w:rPr>
        <w:t xml:space="preserve"> the DL data is received by CU-UP, the CU-UP needs to notify the DL data arrival to CU-CP</w:t>
      </w:r>
      <w:r w:rsidR="00B9775D">
        <w:rPr>
          <w:sz w:val="22"/>
          <w:lang w:eastAsia="zh-CN"/>
        </w:rPr>
        <w:t xml:space="preserve">. Considering </w:t>
      </w:r>
      <w:r w:rsidR="00765C68">
        <w:rPr>
          <w:sz w:val="22"/>
          <w:lang w:eastAsia="zh-CN"/>
        </w:rPr>
        <w:t xml:space="preserve">the CU-CP should be responsible to decide MT-SDT trigger, the CU-UP needs to provide the </w:t>
      </w:r>
      <w:r w:rsidR="00B9775D">
        <w:rPr>
          <w:sz w:val="22"/>
          <w:lang w:eastAsia="zh-CN"/>
        </w:rPr>
        <w:t xml:space="preserve">DL </w:t>
      </w:r>
      <w:r w:rsidR="00765C68">
        <w:rPr>
          <w:sz w:val="22"/>
          <w:lang w:eastAsia="zh-CN"/>
        </w:rPr>
        <w:t>data</w:t>
      </w:r>
      <w:r w:rsidR="00B9775D">
        <w:rPr>
          <w:sz w:val="22"/>
          <w:lang w:eastAsia="zh-CN"/>
        </w:rPr>
        <w:t xml:space="preserve"> </w:t>
      </w:r>
      <w:r w:rsidR="00B9775D" w:rsidRPr="00B9775D">
        <w:rPr>
          <w:sz w:val="22"/>
          <w:lang w:eastAsia="zh-CN"/>
        </w:rPr>
        <w:t>characteristic</w:t>
      </w:r>
      <w:r w:rsidR="00B9775D">
        <w:rPr>
          <w:sz w:val="22"/>
          <w:lang w:eastAsia="zh-CN"/>
        </w:rPr>
        <w:t xml:space="preserve"> information e.g. Data size to CU-CP to assist CU-CP make the decision, the possible enhancement on E1AP is shown below.</w:t>
      </w:r>
    </w:p>
    <w:p w14:paraId="0D118E3D" w14:textId="77777777" w:rsidR="00B9775D" w:rsidRDefault="00B9775D" w:rsidP="00B9775D">
      <w:pPr>
        <w:keepNext/>
        <w:jc w:val="center"/>
      </w:pPr>
      <w:r w:rsidRPr="00D629EF">
        <w:object w:dxaOrig="5561" w:dyaOrig="2530" w14:anchorId="545370EE">
          <v:shape id="_x0000_i1026" type="#_x0000_t75" style="width:277.35pt;height:126.45pt" o:ole="">
            <v:imagedata r:id="rId10" o:title=""/>
          </v:shape>
          <o:OLEObject Type="Embed" ProgID="Visio.Drawing.15" ShapeID="_x0000_i1026" DrawAspect="Content" ObjectID="_1738148698" r:id="rId11"/>
        </w:object>
      </w:r>
    </w:p>
    <w:p w14:paraId="6AC27B30" w14:textId="451723D4" w:rsidR="00AF2BD9" w:rsidRDefault="00B9775D" w:rsidP="00B9775D">
      <w:pPr>
        <w:pStyle w:val="ac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="006A3B6F">
        <w:t xml:space="preserve"> DL Data Notification</w:t>
      </w:r>
    </w:p>
    <w:p w14:paraId="6E9995AC" w14:textId="2134D9C7" w:rsidR="00B9775D" w:rsidRPr="00B9775D" w:rsidRDefault="00B9775D" w:rsidP="00B9775D">
      <w:pPr>
        <w:rPr>
          <w:b/>
          <w:sz w:val="22"/>
          <w:lang w:eastAsia="zh-CN"/>
        </w:rPr>
      </w:pPr>
      <w:r w:rsidRPr="00236010">
        <w:rPr>
          <w:b/>
          <w:sz w:val="22"/>
          <w:lang w:eastAsia="zh-CN"/>
        </w:rPr>
        <w:t>Proposal</w:t>
      </w:r>
      <w:r w:rsidR="006A3B6F">
        <w:rPr>
          <w:b/>
          <w:sz w:val="22"/>
          <w:lang w:eastAsia="zh-CN"/>
        </w:rPr>
        <w:t xml:space="preserve"> 8</w:t>
      </w:r>
      <w:r w:rsidRPr="00236010">
        <w:rPr>
          <w:b/>
          <w:sz w:val="22"/>
          <w:lang w:eastAsia="zh-CN"/>
        </w:rPr>
        <w:t xml:space="preserve">, RAN3 </w:t>
      </w:r>
      <w:r>
        <w:rPr>
          <w:b/>
          <w:sz w:val="22"/>
          <w:lang w:eastAsia="zh-CN"/>
        </w:rPr>
        <w:t>agree to include DL data</w:t>
      </w:r>
      <w:r w:rsidRPr="00B9775D">
        <w:t xml:space="preserve"> </w:t>
      </w:r>
      <w:r w:rsidRPr="00B9775D">
        <w:rPr>
          <w:b/>
          <w:sz w:val="22"/>
          <w:lang w:eastAsia="zh-CN"/>
        </w:rPr>
        <w:t>characteristic information e.g. Data size</w:t>
      </w:r>
      <w:r>
        <w:rPr>
          <w:b/>
          <w:sz w:val="22"/>
          <w:lang w:eastAsia="zh-CN"/>
        </w:rPr>
        <w:t xml:space="preserve"> in the E1AP DL Data Notification message.</w:t>
      </w:r>
    </w:p>
    <w:p w14:paraId="0BAC0545" w14:textId="53D1D8EF" w:rsidR="009D265F" w:rsidRPr="00D31E29" w:rsidRDefault="009D265F" w:rsidP="0051142E">
      <w:pPr>
        <w:pStyle w:val="2"/>
        <w:rPr>
          <w:lang w:val="en-US"/>
        </w:rPr>
      </w:pPr>
      <w:r>
        <w:t>2.4   DL Data/Signalling forwarding</w:t>
      </w:r>
    </w:p>
    <w:p w14:paraId="10BA4FE5" w14:textId="170437F5" w:rsidR="00D072EA" w:rsidRPr="00262858" w:rsidRDefault="009D265F" w:rsidP="00D072EA">
      <w:pPr>
        <w:rPr>
          <w:sz w:val="22"/>
          <w:lang w:eastAsia="zh-CN"/>
        </w:rPr>
      </w:pPr>
      <w:r>
        <w:rPr>
          <w:sz w:val="22"/>
          <w:lang w:eastAsia="zh-CN"/>
        </w:rPr>
        <w:t>If UE response</w:t>
      </w:r>
      <w:r w:rsidR="006A3B6F">
        <w:rPr>
          <w:sz w:val="22"/>
          <w:lang w:eastAsia="zh-CN"/>
        </w:rPr>
        <w:t xml:space="preserve"> to</w:t>
      </w:r>
      <w:r>
        <w:rPr>
          <w:sz w:val="22"/>
          <w:lang w:eastAsia="zh-CN"/>
        </w:rPr>
        <w:t xml:space="preserve"> the </w:t>
      </w:r>
      <w:r w:rsidR="009C5263">
        <w:rPr>
          <w:sz w:val="22"/>
          <w:lang w:eastAsia="zh-CN"/>
        </w:rPr>
        <w:t>Paging</w:t>
      </w:r>
      <w:r w:rsidR="006A3B6F">
        <w:rPr>
          <w:sz w:val="22"/>
          <w:lang w:eastAsia="zh-CN"/>
        </w:rPr>
        <w:t xml:space="preserve"> via a new </w:t>
      </w:r>
      <w:proofErr w:type="spellStart"/>
      <w:r w:rsidR="006A3B6F">
        <w:rPr>
          <w:sz w:val="22"/>
          <w:lang w:eastAsia="zh-CN"/>
        </w:rPr>
        <w:t>gNB</w:t>
      </w:r>
      <w:proofErr w:type="spellEnd"/>
      <w:r w:rsidR="009C5263">
        <w:rPr>
          <w:sz w:val="22"/>
          <w:lang w:eastAsia="zh-CN"/>
        </w:rPr>
        <w:t xml:space="preserve">, </w:t>
      </w:r>
      <w:r w:rsidR="006A3B6F">
        <w:rPr>
          <w:sz w:val="22"/>
          <w:lang w:eastAsia="zh-CN"/>
        </w:rPr>
        <w:t>one example</w:t>
      </w:r>
      <w:r w:rsidR="0065042D">
        <w:rPr>
          <w:sz w:val="22"/>
          <w:lang w:eastAsia="zh-CN"/>
        </w:rPr>
        <w:t xml:space="preserve"> signalling flow can be as shown in Figure </w:t>
      </w:r>
      <w:r w:rsidR="006A3B6F">
        <w:rPr>
          <w:sz w:val="22"/>
          <w:lang w:eastAsia="zh-CN"/>
        </w:rPr>
        <w:t>3</w:t>
      </w:r>
      <w:r w:rsidR="0065042D">
        <w:rPr>
          <w:sz w:val="22"/>
          <w:lang w:eastAsia="zh-CN"/>
        </w:rPr>
        <w:t>.</w:t>
      </w:r>
      <w:r w:rsidR="009C5263">
        <w:rPr>
          <w:sz w:val="22"/>
          <w:lang w:eastAsia="zh-CN"/>
        </w:rPr>
        <w:t xml:space="preserve"> According to RAN2’s agreement, </w:t>
      </w:r>
      <w:r w:rsidR="00262858">
        <w:rPr>
          <w:sz w:val="22"/>
          <w:lang w:eastAsia="zh-CN"/>
        </w:rPr>
        <w:t xml:space="preserve">new resume cause is introduced, we think the new resume cause should also be introduced in Retrieve UE context request message in </w:t>
      </w:r>
      <w:proofErr w:type="spellStart"/>
      <w:r w:rsidR="00262858">
        <w:rPr>
          <w:sz w:val="22"/>
          <w:lang w:eastAsia="zh-CN"/>
        </w:rPr>
        <w:t>XnAP</w:t>
      </w:r>
      <w:proofErr w:type="spellEnd"/>
      <w:r w:rsidR="00262858">
        <w:rPr>
          <w:sz w:val="22"/>
          <w:lang w:eastAsia="zh-CN"/>
        </w:rPr>
        <w:t xml:space="preserve">, so that the anchor </w:t>
      </w:r>
      <w:proofErr w:type="spellStart"/>
      <w:r w:rsidR="00262858">
        <w:rPr>
          <w:sz w:val="22"/>
          <w:lang w:eastAsia="zh-CN"/>
        </w:rPr>
        <w:t>gNB</w:t>
      </w:r>
      <w:proofErr w:type="spellEnd"/>
      <w:r w:rsidR="00262858">
        <w:rPr>
          <w:sz w:val="22"/>
          <w:lang w:eastAsia="zh-CN"/>
        </w:rPr>
        <w:t xml:space="preserve"> can know the reason and decide whether to </w:t>
      </w:r>
      <w:r w:rsidR="003F0EA3">
        <w:rPr>
          <w:sz w:val="22"/>
          <w:lang w:eastAsia="zh-CN"/>
        </w:rPr>
        <w:t xml:space="preserve">perform anchor relocation. </w:t>
      </w:r>
    </w:p>
    <w:p w14:paraId="7A3DB0D2" w14:textId="77777777" w:rsidR="009C5263" w:rsidRPr="00CF56F9" w:rsidRDefault="009C5263" w:rsidP="009C526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1619" w:right="143" w:firstLine="0"/>
        <w:rPr>
          <w:rFonts w:ascii="Times New Roman" w:hAnsi="Times New Roman" w:cs="Times New Roman"/>
          <w:i/>
          <w:highlight w:val="yellow"/>
        </w:rPr>
      </w:pPr>
      <w:r w:rsidRPr="00CF56F9">
        <w:rPr>
          <w:rFonts w:ascii="Times New Roman" w:hAnsi="Times New Roman" w:cs="Times New Roman"/>
          <w:i/>
          <w:highlight w:val="yellow"/>
        </w:rPr>
        <w:t>New Resume cause in RRC resume will be introduced, one code point MT-SDT indication</w:t>
      </w:r>
    </w:p>
    <w:p w14:paraId="6BBF643F" w14:textId="5661D5FD" w:rsidR="009C5263" w:rsidRDefault="003F0EA3" w:rsidP="00D072EA">
      <w:pPr>
        <w:rPr>
          <w:sz w:val="22"/>
          <w:lang w:eastAsia="zh-CN"/>
        </w:rPr>
      </w:pPr>
      <w:r>
        <w:rPr>
          <w:sz w:val="22"/>
          <w:lang w:eastAsia="zh-CN"/>
        </w:rPr>
        <w:t xml:space="preserve">In addition, we think the DL TNL info should also be provided to anchor </w:t>
      </w:r>
      <w:proofErr w:type="spellStart"/>
      <w:r>
        <w:rPr>
          <w:sz w:val="22"/>
          <w:lang w:eastAsia="zh-CN"/>
        </w:rPr>
        <w:t>gNB</w:t>
      </w:r>
      <w:proofErr w:type="spellEnd"/>
      <w:r>
        <w:rPr>
          <w:sz w:val="22"/>
          <w:lang w:eastAsia="zh-CN"/>
        </w:rPr>
        <w:t xml:space="preserve">, so that the anchor </w:t>
      </w:r>
      <w:proofErr w:type="spellStart"/>
      <w:r>
        <w:rPr>
          <w:sz w:val="22"/>
          <w:lang w:eastAsia="zh-CN"/>
        </w:rPr>
        <w:t>gNB</w:t>
      </w:r>
      <w:proofErr w:type="spellEnd"/>
      <w:r>
        <w:rPr>
          <w:sz w:val="22"/>
          <w:lang w:eastAsia="zh-CN"/>
        </w:rPr>
        <w:t xml:space="preserve"> can forward the received DL small data to receiving </w:t>
      </w:r>
      <w:proofErr w:type="spellStart"/>
      <w:r>
        <w:rPr>
          <w:sz w:val="22"/>
          <w:lang w:eastAsia="zh-CN"/>
        </w:rPr>
        <w:t>gNB</w:t>
      </w:r>
      <w:proofErr w:type="spellEnd"/>
      <w:r>
        <w:rPr>
          <w:sz w:val="22"/>
          <w:lang w:eastAsia="zh-CN"/>
        </w:rPr>
        <w:t xml:space="preserve">, and then the receiving </w:t>
      </w:r>
      <w:proofErr w:type="spellStart"/>
      <w:r>
        <w:rPr>
          <w:sz w:val="22"/>
          <w:lang w:eastAsia="zh-CN"/>
        </w:rPr>
        <w:t>gNB</w:t>
      </w:r>
      <w:proofErr w:type="spellEnd"/>
      <w:r>
        <w:rPr>
          <w:sz w:val="22"/>
          <w:lang w:eastAsia="zh-CN"/>
        </w:rPr>
        <w:t xml:space="preserve"> sends the small data to UE. Other procedures are almost the same as MO-SDT.</w:t>
      </w:r>
    </w:p>
    <w:p w14:paraId="025B3C95" w14:textId="499A5DA1" w:rsidR="003F0EA3" w:rsidRDefault="003F0EA3" w:rsidP="00D072EA">
      <w:pPr>
        <w:rPr>
          <w:sz w:val="22"/>
          <w:lang w:eastAsia="zh-CN"/>
        </w:rPr>
      </w:pPr>
      <w:r>
        <w:rPr>
          <w:sz w:val="22"/>
          <w:lang w:eastAsia="zh-CN"/>
        </w:rPr>
        <w:t>And w</w:t>
      </w:r>
      <w:r w:rsidR="006A3B6F">
        <w:rPr>
          <w:sz w:val="22"/>
          <w:lang w:eastAsia="zh-CN"/>
        </w:rPr>
        <w:t>e</w:t>
      </w:r>
      <w:r>
        <w:rPr>
          <w:sz w:val="22"/>
          <w:lang w:eastAsia="zh-CN"/>
        </w:rPr>
        <w:t xml:space="preserve"> think the above enhancement can be applied to</w:t>
      </w:r>
      <w:r w:rsidR="006A3B6F">
        <w:rPr>
          <w:sz w:val="22"/>
          <w:lang w:eastAsia="zh-CN"/>
        </w:rPr>
        <w:t xml:space="preserve"> both cases of with/without </w:t>
      </w:r>
      <w:r>
        <w:rPr>
          <w:sz w:val="22"/>
          <w:lang w:eastAsia="zh-CN"/>
        </w:rPr>
        <w:t>anchor relocation.</w:t>
      </w:r>
    </w:p>
    <w:p w14:paraId="4919B4E6" w14:textId="77777777" w:rsidR="009C5263" w:rsidRDefault="009C5263" w:rsidP="00D072EA">
      <w:pPr>
        <w:rPr>
          <w:sz w:val="22"/>
          <w:lang w:eastAsia="zh-CN"/>
        </w:rPr>
      </w:pPr>
    </w:p>
    <w:p w14:paraId="662F2EB2" w14:textId="77777777" w:rsidR="009C5263" w:rsidRDefault="0065042D" w:rsidP="009C5263">
      <w:pPr>
        <w:keepNext/>
        <w:jc w:val="center"/>
      </w:pPr>
      <w:r>
        <w:object w:dxaOrig="9541" w:dyaOrig="8421" w14:anchorId="5517FD35">
          <v:shape id="_x0000_i1027" type="#_x0000_t75" style="width:323.7pt;height:286.1pt" o:ole="">
            <v:imagedata r:id="rId12" o:title=""/>
          </v:shape>
          <o:OLEObject Type="Embed" ProgID="Visio.Drawing.15" ShapeID="_x0000_i1027" DrawAspect="Content" ObjectID="_1738148699" r:id="rId13"/>
        </w:object>
      </w:r>
    </w:p>
    <w:p w14:paraId="71C81C2E" w14:textId="173B7F35" w:rsidR="00A8006F" w:rsidRPr="00D072EA" w:rsidRDefault="009C5263" w:rsidP="009C5263">
      <w:pPr>
        <w:pStyle w:val="ac"/>
        <w:jc w:val="center"/>
        <w:rPr>
          <w:sz w:val="22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9775D">
        <w:rPr>
          <w:noProof/>
        </w:rPr>
        <w:t>3</w:t>
      </w:r>
      <w:r>
        <w:fldChar w:fldCharType="end"/>
      </w:r>
      <w:r>
        <w:t xml:space="preserve"> MT-SDT in case of with anchor relocation</w:t>
      </w:r>
    </w:p>
    <w:p w14:paraId="161784A5" w14:textId="57AAA4F5" w:rsidR="00BB188A" w:rsidRPr="006A3B6F" w:rsidRDefault="003F0EA3" w:rsidP="00B9775D">
      <w:pPr>
        <w:spacing w:before="120"/>
        <w:rPr>
          <w:b/>
          <w:sz w:val="22"/>
        </w:rPr>
      </w:pPr>
      <w:r w:rsidRPr="006A3B6F">
        <w:rPr>
          <w:b/>
          <w:sz w:val="22"/>
        </w:rPr>
        <w:lastRenderedPageBreak/>
        <w:t>Proposal</w:t>
      </w:r>
      <w:r w:rsidR="006A3B6F">
        <w:rPr>
          <w:b/>
          <w:sz w:val="22"/>
        </w:rPr>
        <w:t xml:space="preserve"> 9</w:t>
      </w:r>
      <w:r w:rsidRPr="006A3B6F">
        <w:rPr>
          <w:b/>
          <w:sz w:val="22"/>
        </w:rPr>
        <w:t>, RAN3 agree to include new resume cause for MT-SDT and DL TNL info in Retrieve UE Context Request message.</w:t>
      </w:r>
    </w:p>
    <w:bookmarkEnd w:id="2"/>
    <w:p w14:paraId="0D110258" w14:textId="77777777" w:rsidR="00CD4C7B" w:rsidRPr="006E13D1" w:rsidRDefault="00972FD7" w:rsidP="00CD4C7B">
      <w:pPr>
        <w:pStyle w:val="1"/>
      </w:pPr>
      <w:r>
        <w:t>3</w:t>
      </w:r>
      <w:r w:rsidR="00CD4C7B" w:rsidRPr="006E13D1">
        <w:tab/>
      </w:r>
      <w:r>
        <w:t>Conclusion</w:t>
      </w:r>
    </w:p>
    <w:p w14:paraId="6093981F" w14:textId="02640D10" w:rsidR="00CD4C7B" w:rsidRDefault="00755770" w:rsidP="00CD4C7B">
      <w:r>
        <w:t>In this contribution, we had the following observations and proposals.</w:t>
      </w:r>
    </w:p>
    <w:p w14:paraId="73D82631" w14:textId="77777777" w:rsidR="00CD09EE" w:rsidRPr="00366122" w:rsidRDefault="00CD09EE" w:rsidP="00CD09EE">
      <w:pPr>
        <w:spacing w:before="120"/>
        <w:rPr>
          <w:b/>
          <w:sz w:val="22"/>
          <w:lang w:eastAsia="zh-CN"/>
        </w:rPr>
      </w:pPr>
      <w:r w:rsidRPr="00366122">
        <w:rPr>
          <w:b/>
          <w:sz w:val="22"/>
          <w:lang w:eastAsia="zh-CN"/>
        </w:rPr>
        <w:t>Proposal</w:t>
      </w:r>
      <w:r>
        <w:rPr>
          <w:b/>
          <w:sz w:val="22"/>
          <w:lang w:eastAsia="zh-CN"/>
        </w:rPr>
        <w:t xml:space="preserve"> 1</w:t>
      </w:r>
      <w:r w:rsidRPr="00366122">
        <w:rPr>
          <w:b/>
          <w:sz w:val="22"/>
          <w:lang w:eastAsia="zh-CN"/>
        </w:rPr>
        <w:t>, RAN3 to discuss the scenarios, MT-SDT specific paging triggering and DL data/signalling forwarding from this meeting.</w:t>
      </w:r>
    </w:p>
    <w:p w14:paraId="463E2BFF" w14:textId="77777777" w:rsidR="00CD09EE" w:rsidRPr="00366122" w:rsidRDefault="00CD09EE" w:rsidP="00CD09EE">
      <w:pPr>
        <w:spacing w:before="120"/>
        <w:rPr>
          <w:b/>
          <w:sz w:val="22"/>
          <w:lang w:eastAsia="zh-CN"/>
        </w:rPr>
      </w:pPr>
      <w:r w:rsidRPr="00366122">
        <w:rPr>
          <w:b/>
          <w:sz w:val="22"/>
          <w:lang w:val="en-US" w:eastAsia="zh-CN"/>
        </w:rPr>
        <w:t>Proposal</w:t>
      </w:r>
      <w:r>
        <w:rPr>
          <w:b/>
          <w:sz w:val="22"/>
          <w:lang w:val="en-US" w:eastAsia="zh-CN"/>
        </w:rPr>
        <w:t xml:space="preserve"> 2</w:t>
      </w:r>
      <w:r w:rsidRPr="00366122">
        <w:rPr>
          <w:b/>
          <w:sz w:val="22"/>
          <w:lang w:val="en-US" w:eastAsia="zh-CN"/>
        </w:rPr>
        <w:t xml:space="preserve">, RAN3 to discuss </w:t>
      </w:r>
      <w:r w:rsidRPr="00366122">
        <w:rPr>
          <w:b/>
          <w:sz w:val="22"/>
          <w:lang w:eastAsia="zh-CN"/>
        </w:rPr>
        <w:t>M</w:t>
      </w:r>
      <w:r>
        <w:rPr>
          <w:b/>
          <w:sz w:val="22"/>
          <w:lang w:eastAsia="zh-CN"/>
        </w:rPr>
        <w:t>T</w:t>
      </w:r>
      <w:r w:rsidRPr="00366122">
        <w:rPr>
          <w:b/>
          <w:sz w:val="22"/>
          <w:lang w:eastAsia="zh-CN"/>
        </w:rPr>
        <w:t xml:space="preserve">-SDT specific resource configuration (i.e. additional configuration compares to MO-SDT) until RAN2 has clear </w:t>
      </w:r>
      <w:r>
        <w:rPr>
          <w:b/>
          <w:sz w:val="22"/>
          <w:lang w:eastAsia="zh-CN"/>
        </w:rPr>
        <w:t>conclusion</w:t>
      </w:r>
      <w:r w:rsidRPr="00366122">
        <w:rPr>
          <w:b/>
          <w:sz w:val="22"/>
          <w:lang w:eastAsia="zh-CN"/>
        </w:rPr>
        <w:t>.</w:t>
      </w:r>
    </w:p>
    <w:p w14:paraId="5A2ABBC3" w14:textId="45119FD1" w:rsidR="00CD09EE" w:rsidRDefault="00CD09EE" w:rsidP="00CD09EE">
      <w:pPr>
        <w:spacing w:before="120"/>
        <w:rPr>
          <w:b/>
          <w:sz w:val="22"/>
          <w:lang w:val="en-US" w:eastAsia="zh-CN"/>
        </w:rPr>
      </w:pPr>
      <w:r w:rsidRPr="00366122">
        <w:rPr>
          <w:b/>
          <w:sz w:val="22"/>
          <w:lang w:val="en-US" w:eastAsia="zh-CN"/>
        </w:rPr>
        <w:t>Proposal</w:t>
      </w:r>
      <w:r>
        <w:rPr>
          <w:b/>
          <w:sz w:val="22"/>
          <w:lang w:val="en-US" w:eastAsia="zh-CN"/>
        </w:rPr>
        <w:t xml:space="preserve"> 3</w:t>
      </w:r>
      <w:r w:rsidRPr="00366122">
        <w:rPr>
          <w:b/>
          <w:sz w:val="22"/>
          <w:lang w:val="en-US" w:eastAsia="zh-CN"/>
        </w:rPr>
        <w:t xml:space="preserve">, RAN3 agree to </w:t>
      </w:r>
      <w:r>
        <w:rPr>
          <w:b/>
          <w:sz w:val="22"/>
          <w:lang w:val="en-US" w:eastAsia="zh-CN"/>
        </w:rPr>
        <w:t>take</w:t>
      </w:r>
      <w:r w:rsidRPr="00366122">
        <w:rPr>
          <w:b/>
          <w:sz w:val="22"/>
          <w:lang w:val="en-US" w:eastAsia="zh-CN"/>
        </w:rPr>
        <w:t xml:space="preserve"> MO-SDT procedure </w:t>
      </w:r>
      <w:r>
        <w:rPr>
          <w:b/>
          <w:sz w:val="22"/>
          <w:lang w:val="en-US" w:eastAsia="zh-CN"/>
        </w:rPr>
        <w:t xml:space="preserve">in R17 </w:t>
      </w:r>
      <w:r w:rsidRPr="00366122">
        <w:rPr>
          <w:b/>
          <w:sz w:val="22"/>
          <w:lang w:val="en-US" w:eastAsia="zh-CN"/>
        </w:rPr>
        <w:t>as baseline to support MT-SDT.</w:t>
      </w:r>
    </w:p>
    <w:p w14:paraId="643E647D" w14:textId="77777777" w:rsidR="00CD09EE" w:rsidRDefault="00CD09EE" w:rsidP="00CD09EE">
      <w:pPr>
        <w:spacing w:before="120"/>
        <w:rPr>
          <w:b/>
          <w:sz w:val="22"/>
          <w:lang w:eastAsia="zh-CN"/>
        </w:rPr>
      </w:pPr>
      <w:r w:rsidRPr="00AF3779">
        <w:rPr>
          <w:b/>
          <w:sz w:val="22"/>
          <w:lang w:eastAsia="zh-CN"/>
        </w:rPr>
        <w:t xml:space="preserve">Proposal </w:t>
      </w:r>
      <w:r>
        <w:rPr>
          <w:b/>
          <w:sz w:val="22"/>
          <w:lang w:eastAsia="zh-CN"/>
        </w:rPr>
        <w:t>4</w:t>
      </w:r>
      <w:r w:rsidRPr="00AF3779">
        <w:rPr>
          <w:b/>
          <w:sz w:val="22"/>
          <w:lang w:eastAsia="zh-CN"/>
        </w:rPr>
        <w:t xml:space="preserve">, RAN3 </w:t>
      </w:r>
      <w:r>
        <w:rPr>
          <w:b/>
          <w:sz w:val="22"/>
          <w:lang w:eastAsia="zh-CN"/>
        </w:rPr>
        <w:t>consider the following scenarios for MD-SDT</w:t>
      </w:r>
    </w:p>
    <w:p w14:paraId="48A1FFCD" w14:textId="77777777" w:rsidR="00CD09EE" w:rsidRDefault="00CD09EE" w:rsidP="00CD09EE">
      <w:pPr>
        <w:pStyle w:val="a9"/>
        <w:numPr>
          <w:ilvl w:val="0"/>
          <w:numId w:val="26"/>
        </w:numPr>
        <w:spacing w:before="120"/>
        <w:ind w:leftChars="0"/>
        <w:rPr>
          <w:b/>
          <w:sz w:val="22"/>
          <w:lang w:eastAsia="zh-CN"/>
        </w:rPr>
      </w:pPr>
      <w:r>
        <w:rPr>
          <w:rFonts w:ascii="Times New Roman" w:hAnsi="Times New Roman"/>
          <w:b/>
          <w:kern w:val="0"/>
          <w:sz w:val="22"/>
          <w:szCs w:val="20"/>
          <w:lang w:val="en-GB" w:eastAsia="zh-CN"/>
        </w:rPr>
        <w:t>UE’s</w:t>
      </w:r>
      <w:r w:rsidRPr="00D31E29">
        <w:rPr>
          <w:rFonts w:ascii="Times New Roman" w:hAnsi="Times New Roman"/>
          <w:b/>
          <w:kern w:val="0"/>
          <w:sz w:val="22"/>
          <w:szCs w:val="20"/>
          <w:lang w:val="en-GB" w:eastAsia="zh-CN"/>
        </w:rPr>
        <w:t xml:space="preserve"> current serving </w:t>
      </w:r>
      <w:proofErr w:type="spellStart"/>
      <w:r w:rsidRPr="00D31E29">
        <w:rPr>
          <w:rFonts w:ascii="Times New Roman" w:hAnsi="Times New Roman"/>
          <w:b/>
          <w:kern w:val="0"/>
          <w:sz w:val="22"/>
          <w:szCs w:val="20"/>
          <w:lang w:val="en-GB" w:eastAsia="zh-CN"/>
        </w:rPr>
        <w:t>gNB</w:t>
      </w:r>
      <w:proofErr w:type="spellEnd"/>
      <w:r>
        <w:rPr>
          <w:rFonts w:ascii="Times New Roman" w:hAnsi="Times New Roman"/>
          <w:b/>
          <w:kern w:val="0"/>
          <w:sz w:val="22"/>
          <w:szCs w:val="20"/>
          <w:lang w:val="en-GB" w:eastAsia="zh-CN"/>
        </w:rPr>
        <w:t xml:space="preserve"> </w:t>
      </w:r>
      <w:r w:rsidRPr="00D31E29">
        <w:rPr>
          <w:rFonts w:ascii="Times New Roman" w:hAnsi="Times New Roman"/>
          <w:b/>
          <w:kern w:val="0"/>
          <w:sz w:val="22"/>
          <w:szCs w:val="20"/>
          <w:lang w:val="en-GB" w:eastAsia="zh-CN"/>
        </w:rPr>
        <w:t xml:space="preserve">is not the anchor </w:t>
      </w:r>
      <w:proofErr w:type="spellStart"/>
      <w:r w:rsidRPr="00D31E29">
        <w:rPr>
          <w:rFonts w:ascii="Times New Roman" w:hAnsi="Times New Roman"/>
          <w:b/>
          <w:kern w:val="0"/>
          <w:sz w:val="22"/>
          <w:szCs w:val="20"/>
          <w:lang w:val="en-GB" w:eastAsia="zh-CN"/>
        </w:rPr>
        <w:t>gNB</w:t>
      </w:r>
      <w:proofErr w:type="spellEnd"/>
      <w:r w:rsidRPr="00D31E29">
        <w:rPr>
          <w:rFonts w:ascii="Times New Roman" w:hAnsi="Times New Roman"/>
          <w:b/>
          <w:kern w:val="0"/>
          <w:sz w:val="22"/>
          <w:szCs w:val="20"/>
          <w:lang w:val="en-GB" w:eastAsia="zh-CN"/>
        </w:rPr>
        <w:t>, including with/without anchor relocation</w:t>
      </w:r>
    </w:p>
    <w:p w14:paraId="09DF4700" w14:textId="77777777" w:rsidR="00CD09EE" w:rsidRPr="00D31E29" w:rsidRDefault="00CD09EE" w:rsidP="00CD09EE">
      <w:pPr>
        <w:pStyle w:val="a9"/>
        <w:numPr>
          <w:ilvl w:val="0"/>
          <w:numId w:val="26"/>
        </w:numPr>
        <w:spacing w:before="120"/>
        <w:ind w:leftChars="0"/>
        <w:rPr>
          <w:rFonts w:ascii="Times New Roman" w:hAnsi="Times New Roman"/>
          <w:b/>
          <w:kern w:val="0"/>
          <w:sz w:val="22"/>
          <w:szCs w:val="20"/>
          <w:lang w:val="en-GB" w:eastAsia="zh-CN"/>
        </w:rPr>
      </w:pPr>
      <w:r w:rsidRPr="00D31E29">
        <w:rPr>
          <w:rFonts w:ascii="Times New Roman" w:hAnsi="Times New Roman"/>
          <w:b/>
          <w:kern w:val="0"/>
          <w:sz w:val="22"/>
          <w:szCs w:val="20"/>
          <w:lang w:val="en-GB" w:eastAsia="zh-CN"/>
        </w:rPr>
        <w:t>MT-SDT in RAN split architecture</w:t>
      </w:r>
    </w:p>
    <w:p w14:paraId="502CDD9B" w14:textId="2FE4DCED" w:rsidR="00CD09EE" w:rsidRDefault="00CD09EE" w:rsidP="00CD09EE">
      <w:pPr>
        <w:spacing w:before="120"/>
        <w:rPr>
          <w:b/>
          <w:sz w:val="22"/>
          <w:lang w:val="en-US" w:eastAsia="zh-CN"/>
        </w:rPr>
      </w:pPr>
    </w:p>
    <w:p w14:paraId="5F962362" w14:textId="77777777" w:rsidR="00CD09EE" w:rsidRPr="00236010" w:rsidRDefault="00CD09EE" w:rsidP="00CD09EE">
      <w:pPr>
        <w:rPr>
          <w:b/>
          <w:sz w:val="22"/>
          <w:lang w:eastAsia="zh-CN"/>
        </w:rPr>
      </w:pPr>
      <w:r w:rsidRPr="00236010">
        <w:rPr>
          <w:b/>
          <w:sz w:val="22"/>
          <w:lang w:eastAsia="zh-CN"/>
        </w:rPr>
        <w:t>Proposal</w:t>
      </w:r>
      <w:r>
        <w:rPr>
          <w:b/>
          <w:sz w:val="22"/>
          <w:lang w:eastAsia="zh-CN"/>
        </w:rPr>
        <w:t xml:space="preserve"> 5</w:t>
      </w:r>
      <w:r w:rsidRPr="00236010">
        <w:rPr>
          <w:b/>
          <w:sz w:val="22"/>
          <w:lang w:eastAsia="zh-CN"/>
        </w:rPr>
        <w:t xml:space="preserve">, the anchor </w:t>
      </w:r>
      <w:proofErr w:type="spellStart"/>
      <w:r w:rsidRPr="00236010">
        <w:rPr>
          <w:b/>
          <w:sz w:val="22"/>
          <w:lang w:eastAsia="zh-CN"/>
        </w:rPr>
        <w:t>gNB</w:t>
      </w:r>
      <w:proofErr w:type="spellEnd"/>
      <w:r w:rsidRPr="00236010">
        <w:rPr>
          <w:b/>
          <w:sz w:val="22"/>
          <w:lang w:eastAsia="zh-CN"/>
        </w:rPr>
        <w:t xml:space="preserve"> is responsible to decide MT-SDT paging trigger</w:t>
      </w:r>
    </w:p>
    <w:p w14:paraId="1DD84B88" w14:textId="77777777" w:rsidR="00CD09EE" w:rsidRPr="00236010" w:rsidRDefault="00CD09EE" w:rsidP="00CD09EE">
      <w:pPr>
        <w:rPr>
          <w:b/>
          <w:sz w:val="22"/>
          <w:lang w:eastAsia="zh-CN"/>
        </w:rPr>
      </w:pPr>
      <w:r w:rsidRPr="00236010">
        <w:rPr>
          <w:b/>
          <w:sz w:val="22"/>
          <w:lang w:eastAsia="zh-CN"/>
        </w:rPr>
        <w:t>Proposal</w:t>
      </w:r>
      <w:r>
        <w:rPr>
          <w:b/>
          <w:sz w:val="22"/>
          <w:lang w:eastAsia="zh-CN"/>
        </w:rPr>
        <w:t xml:space="preserve"> 6</w:t>
      </w:r>
      <w:r w:rsidRPr="00236010">
        <w:rPr>
          <w:b/>
          <w:sz w:val="22"/>
          <w:lang w:eastAsia="zh-CN"/>
        </w:rPr>
        <w:t xml:space="preserve">, the anchor </w:t>
      </w:r>
      <w:proofErr w:type="spellStart"/>
      <w:r w:rsidRPr="00236010">
        <w:rPr>
          <w:b/>
          <w:sz w:val="22"/>
          <w:lang w:eastAsia="zh-CN"/>
        </w:rPr>
        <w:t>gNB</w:t>
      </w:r>
      <w:proofErr w:type="spellEnd"/>
      <w:r w:rsidRPr="00236010">
        <w:rPr>
          <w:b/>
          <w:sz w:val="22"/>
          <w:lang w:eastAsia="zh-CN"/>
        </w:rPr>
        <w:t xml:space="preserve"> include the MT-SDT indication in </w:t>
      </w:r>
      <w:proofErr w:type="spellStart"/>
      <w:r w:rsidRPr="00236010">
        <w:rPr>
          <w:b/>
          <w:sz w:val="22"/>
          <w:lang w:eastAsia="zh-CN"/>
        </w:rPr>
        <w:t>XnAP</w:t>
      </w:r>
      <w:proofErr w:type="spellEnd"/>
      <w:r w:rsidRPr="00236010">
        <w:rPr>
          <w:b/>
          <w:sz w:val="22"/>
          <w:lang w:eastAsia="zh-CN"/>
        </w:rPr>
        <w:t xml:space="preserve"> RAN Paging message.</w:t>
      </w:r>
    </w:p>
    <w:p w14:paraId="0DD66D96" w14:textId="77777777" w:rsidR="00CD09EE" w:rsidRDefault="00CD09EE" w:rsidP="00CD09EE">
      <w:pPr>
        <w:rPr>
          <w:b/>
          <w:sz w:val="22"/>
          <w:lang w:eastAsia="zh-CN"/>
        </w:rPr>
      </w:pPr>
      <w:r w:rsidRPr="00236010">
        <w:rPr>
          <w:b/>
          <w:sz w:val="22"/>
          <w:lang w:eastAsia="zh-CN"/>
        </w:rPr>
        <w:t>Proposal</w:t>
      </w:r>
      <w:r>
        <w:rPr>
          <w:b/>
          <w:sz w:val="22"/>
          <w:lang w:eastAsia="zh-CN"/>
        </w:rPr>
        <w:t xml:space="preserve"> 7</w:t>
      </w:r>
      <w:r w:rsidRPr="00236010">
        <w:rPr>
          <w:b/>
          <w:sz w:val="22"/>
          <w:lang w:eastAsia="zh-CN"/>
        </w:rPr>
        <w:t xml:space="preserve">, RAN3 to discuss whether </w:t>
      </w:r>
      <w:r>
        <w:rPr>
          <w:b/>
          <w:sz w:val="22"/>
          <w:lang w:eastAsia="zh-CN"/>
        </w:rPr>
        <w:t xml:space="preserve">the neighbour </w:t>
      </w:r>
      <w:proofErr w:type="spellStart"/>
      <w:r>
        <w:rPr>
          <w:b/>
          <w:sz w:val="22"/>
          <w:lang w:eastAsia="zh-CN"/>
        </w:rPr>
        <w:t>gNB</w:t>
      </w:r>
      <w:proofErr w:type="spellEnd"/>
      <w:r>
        <w:rPr>
          <w:b/>
          <w:sz w:val="22"/>
          <w:lang w:eastAsia="zh-CN"/>
        </w:rPr>
        <w:t xml:space="preserve"> that receives RAN Paging message needs to make further discussion, whether assistance information is needed or not.</w:t>
      </w:r>
    </w:p>
    <w:p w14:paraId="4E724CD6" w14:textId="77777777" w:rsidR="00CD09EE" w:rsidRPr="00B9775D" w:rsidRDefault="00CD09EE" w:rsidP="00CD09EE">
      <w:pPr>
        <w:rPr>
          <w:b/>
          <w:sz w:val="22"/>
          <w:lang w:eastAsia="zh-CN"/>
        </w:rPr>
      </w:pPr>
      <w:r w:rsidRPr="00236010">
        <w:rPr>
          <w:b/>
          <w:sz w:val="22"/>
          <w:lang w:eastAsia="zh-CN"/>
        </w:rPr>
        <w:t>Proposal</w:t>
      </w:r>
      <w:r>
        <w:rPr>
          <w:b/>
          <w:sz w:val="22"/>
          <w:lang w:eastAsia="zh-CN"/>
        </w:rPr>
        <w:t xml:space="preserve"> 8</w:t>
      </w:r>
      <w:r w:rsidRPr="00236010">
        <w:rPr>
          <w:b/>
          <w:sz w:val="22"/>
          <w:lang w:eastAsia="zh-CN"/>
        </w:rPr>
        <w:t xml:space="preserve">, RAN3 </w:t>
      </w:r>
      <w:r>
        <w:rPr>
          <w:b/>
          <w:sz w:val="22"/>
          <w:lang w:eastAsia="zh-CN"/>
        </w:rPr>
        <w:t>agree to include DL data</w:t>
      </w:r>
      <w:r w:rsidRPr="00B9775D">
        <w:t xml:space="preserve"> </w:t>
      </w:r>
      <w:r w:rsidRPr="00B9775D">
        <w:rPr>
          <w:b/>
          <w:sz w:val="22"/>
          <w:lang w:eastAsia="zh-CN"/>
        </w:rPr>
        <w:t>characteristic information e.g. Data size</w:t>
      </w:r>
      <w:r>
        <w:rPr>
          <w:b/>
          <w:sz w:val="22"/>
          <w:lang w:eastAsia="zh-CN"/>
        </w:rPr>
        <w:t xml:space="preserve"> in the E1AP DL Data Notification message.</w:t>
      </w:r>
    </w:p>
    <w:p w14:paraId="79FC5001" w14:textId="27A3854C" w:rsidR="00CD09EE" w:rsidRPr="00CD09EE" w:rsidRDefault="00CD09EE" w:rsidP="00CD09EE">
      <w:pPr>
        <w:spacing w:before="120"/>
        <w:rPr>
          <w:b/>
          <w:sz w:val="22"/>
        </w:rPr>
      </w:pPr>
      <w:r w:rsidRPr="006A3B6F">
        <w:rPr>
          <w:b/>
          <w:sz w:val="22"/>
        </w:rPr>
        <w:t>Proposal</w:t>
      </w:r>
      <w:r>
        <w:rPr>
          <w:b/>
          <w:sz w:val="22"/>
        </w:rPr>
        <w:t xml:space="preserve"> 9</w:t>
      </w:r>
      <w:r w:rsidRPr="006A3B6F">
        <w:rPr>
          <w:b/>
          <w:sz w:val="22"/>
        </w:rPr>
        <w:t>, RAN3 agree to include new resume cause for MT-SDT and DL TNL info in Retrieve UE Context Request message.</w:t>
      </w:r>
    </w:p>
    <w:p w14:paraId="193FD945" w14:textId="41EEED5D" w:rsidR="00CD4C7B" w:rsidRPr="006E13D1" w:rsidRDefault="00342065" w:rsidP="00CD4C7B">
      <w:pPr>
        <w:pStyle w:val="1"/>
      </w:pPr>
      <w:r>
        <w:t>4</w:t>
      </w:r>
      <w:r>
        <w:tab/>
      </w:r>
      <w:r w:rsidR="00CD4C7B" w:rsidRPr="006E13D1">
        <w:t>References</w:t>
      </w:r>
    </w:p>
    <w:p w14:paraId="0BA2BD6A" w14:textId="107CC0C4" w:rsidR="00080512" w:rsidRDefault="00CF4F18" w:rsidP="00587958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[1]</w:t>
      </w:r>
      <w:r w:rsidRPr="00CF4F18">
        <w:t xml:space="preserve"> RP-213583</w:t>
      </w:r>
      <w:r>
        <w:t xml:space="preserve">, </w:t>
      </w:r>
      <w:r w:rsidRPr="00CF4F18">
        <w:t>New WI: Mobile Terminated-Small Data Transmission (MT-SDT) for NR</w:t>
      </w:r>
    </w:p>
    <w:p w14:paraId="767EF379" w14:textId="2A193E54" w:rsidR="00CF4F18" w:rsidRPr="00CD4C7B" w:rsidRDefault="00CF4F18" w:rsidP="00587958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 xml:space="preserve">[2] RAN2 Meeting Report, </w:t>
      </w:r>
      <w:r w:rsidRPr="00CF4F18">
        <w:t>Draft_R2_120_meeting_report_v2.zip</w:t>
      </w:r>
    </w:p>
    <w:sectPr w:rsidR="00CF4F18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551EA5" w14:textId="77777777" w:rsidR="0058390A" w:rsidRDefault="0058390A">
      <w:r>
        <w:separator/>
      </w:r>
    </w:p>
  </w:endnote>
  <w:endnote w:type="continuationSeparator" w:id="0">
    <w:p w14:paraId="7FA138BA" w14:textId="77777777" w:rsidR="0058390A" w:rsidRDefault="00583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2058F9" w14:textId="77777777" w:rsidR="0058390A" w:rsidRDefault="0058390A">
      <w:r>
        <w:separator/>
      </w:r>
    </w:p>
  </w:footnote>
  <w:footnote w:type="continuationSeparator" w:id="0">
    <w:p w14:paraId="05FE2BDA" w14:textId="77777777" w:rsidR="0058390A" w:rsidRDefault="005839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7C7ACA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77179"/>
    <w:multiLevelType w:val="hybridMultilevel"/>
    <w:tmpl w:val="E99CCA00"/>
    <w:lvl w:ilvl="0" w:tplc="CC22BB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C050A"/>
    <w:multiLevelType w:val="hybridMultilevel"/>
    <w:tmpl w:val="DCBE1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C174A"/>
    <w:multiLevelType w:val="hybridMultilevel"/>
    <w:tmpl w:val="76449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83BA5"/>
    <w:multiLevelType w:val="hybridMultilevel"/>
    <w:tmpl w:val="D80247B2"/>
    <w:lvl w:ilvl="0" w:tplc="E5C0BA34">
      <w:start w:val="1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BB567C6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7F908CF"/>
    <w:multiLevelType w:val="hybridMultilevel"/>
    <w:tmpl w:val="317CCA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CF0E0C"/>
    <w:multiLevelType w:val="multilevel"/>
    <w:tmpl w:val="120A7AEA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3" w15:restartNumberingAfterBreak="0">
    <w:nsid w:val="522E7AD0"/>
    <w:multiLevelType w:val="hybridMultilevel"/>
    <w:tmpl w:val="A4526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5E245D"/>
    <w:multiLevelType w:val="hybridMultilevel"/>
    <w:tmpl w:val="074C55AA"/>
    <w:lvl w:ilvl="0" w:tplc="879618FE">
      <w:start w:val="1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6930D1"/>
    <w:multiLevelType w:val="hybridMultilevel"/>
    <w:tmpl w:val="EB468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CA1AF3"/>
    <w:multiLevelType w:val="hybridMultilevel"/>
    <w:tmpl w:val="8A9AE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557D1F"/>
    <w:multiLevelType w:val="hybridMultilevel"/>
    <w:tmpl w:val="C206FA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6383C"/>
    <w:multiLevelType w:val="hybridMultilevel"/>
    <w:tmpl w:val="39E465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1C4089"/>
    <w:multiLevelType w:val="hybridMultilevel"/>
    <w:tmpl w:val="EFCCF75E"/>
    <w:lvl w:ilvl="0" w:tplc="F3F45D76">
      <w:start w:val="2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E722FA"/>
    <w:multiLevelType w:val="hybridMultilevel"/>
    <w:tmpl w:val="A112A39A"/>
    <w:lvl w:ilvl="0" w:tplc="D1FC262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461B04"/>
    <w:multiLevelType w:val="hybridMultilevel"/>
    <w:tmpl w:val="32682E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E0583A"/>
    <w:multiLevelType w:val="hybridMultilevel"/>
    <w:tmpl w:val="35C2E382"/>
    <w:lvl w:ilvl="0" w:tplc="AD0058C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2"/>
  </w:num>
  <w:num w:numId="6">
    <w:abstractNumId w:val="11"/>
  </w:num>
  <w:num w:numId="7">
    <w:abstractNumId w:val="17"/>
  </w:num>
  <w:num w:numId="8">
    <w:abstractNumId w:val="18"/>
  </w:num>
  <w:num w:numId="9">
    <w:abstractNumId w:val="13"/>
  </w:num>
  <w:num w:numId="10">
    <w:abstractNumId w:val="16"/>
  </w:num>
  <w:num w:numId="11">
    <w:abstractNumId w:val="7"/>
  </w:num>
  <w:num w:numId="12">
    <w:abstractNumId w:val="15"/>
  </w:num>
  <w:num w:numId="13">
    <w:abstractNumId w:val="14"/>
  </w:num>
  <w:num w:numId="14">
    <w:abstractNumId w:val="5"/>
  </w:num>
  <w:num w:numId="15">
    <w:abstractNumId w:val="4"/>
  </w:num>
  <w:num w:numId="16">
    <w:abstractNumId w:val="21"/>
  </w:num>
  <w:num w:numId="17">
    <w:abstractNumId w:val="6"/>
  </w:num>
  <w:num w:numId="18">
    <w:abstractNumId w:val="21"/>
  </w:num>
  <w:num w:numId="19">
    <w:abstractNumId w:val="6"/>
  </w:num>
  <w:num w:numId="20">
    <w:abstractNumId w:val="23"/>
  </w:num>
  <w:num w:numId="21">
    <w:abstractNumId w:val="12"/>
  </w:num>
  <w:num w:numId="22">
    <w:abstractNumId w:val="3"/>
  </w:num>
  <w:num w:numId="23">
    <w:abstractNumId w:val="9"/>
  </w:num>
  <w:num w:numId="24">
    <w:abstractNumId w:val="19"/>
  </w:num>
  <w:num w:numId="25">
    <w:abstractNumId w:val="2"/>
  </w:num>
  <w:num w:numId="26">
    <w:abstractNumId w:val="20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54C7"/>
    <w:rsid w:val="00021025"/>
    <w:rsid w:val="00027B47"/>
    <w:rsid w:val="00027D1F"/>
    <w:rsid w:val="0003263B"/>
    <w:rsid w:val="00033397"/>
    <w:rsid w:val="000342C7"/>
    <w:rsid w:val="00040095"/>
    <w:rsid w:val="000432BE"/>
    <w:rsid w:val="00045D5B"/>
    <w:rsid w:val="0005563E"/>
    <w:rsid w:val="00061D3E"/>
    <w:rsid w:val="00077009"/>
    <w:rsid w:val="00080512"/>
    <w:rsid w:val="00083F0D"/>
    <w:rsid w:val="000904E9"/>
    <w:rsid w:val="00096CCA"/>
    <w:rsid w:val="000B7BCF"/>
    <w:rsid w:val="000C1506"/>
    <w:rsid w:val="000C556D"/>
    <w:rsid w:val="000D376D"/>
    <w:rsid w:val="000D58AB"/>
    <w:rsid w:val="000E383B"/>
    <w:rsid w:val="000F1DB2"/>
    <w:rsid w:val="000F693F"/>
    <w:rsid w:val="001075B7"/>
    <w:rsid w:val="001265F8"/>
    <w:rsid w:val="0013262A"/>
    <w:rsid w:val="001370F2"/>
    <w:rsid w:val="001475FB"/>
    <w:rsid w:val="00151DEC"/>
    <w:rsid w:val="001549DD"/>
    <w:rsid w:val="00155FF2"/>
    <w:rsid w:val="0017527C"/>
    <w:rsid w:val="00190CAC"/>
    <w:rsid w:val="00194CD0"/>
    <w:rsid w:val="0019788D"/>
    <w:rsid w:val="001B08B3"/>
    <w:rsid w:val="001B5DF8"/>
    <w:rsid w:val="001C4281"/>
    <w:rsid w:val="001D0D3F"/>
    <w:rsid w:val="001E39D1"/>
    <w:rsid w:val="001E6294"/>
    <w:rsid w:val="001E6D6D"/>
    <w:rsid w:val="001F168B"/>
    <w:rsid w:val="001F70B7"/>
    <w:rsid w:val="00225F6D"/>
    <w:rsid w:val="0022606D"/>
    <w:rsid w:val="002305DD"/>
    <w:rsid w:val="00236010"/>
    <w:rsid w:val="00243BC7"/>
    <w:rsid w:val="00250D89"/>
    <w:rsid w:val="002546FB"/>
    <w:rsid w:val="0025725C"/>
    <w:rsid w:val="002623FC"/>
    <w:rsid w:val="00262858"/>
    <w:rsid w:val="002637D7"/>
    <w:rsid w:val="00263960"/>
    <w:rsid w:val="00267FC2"/>
    <w:rsid w:val="002747EC"/>
    <w:rsid w:val="002855BF"/>
    <w:rsid w:val="002868BC"/>
    <w:rsid w:val="002953B2"/>
    <w:rsid w:val="002E1692"/>
    <w:rsid w:val="002F0D22"/>
    <w:rsid w:val="002F5942"/>
    <w:rsid w:val="00307733"/>
    <w:rsid w:val="0031275F"/>
    <w:rsid w:val="003172DC"/>
    <w:rsid w:val="003238E8"/>
    <w:rsid w:val="00326069"/>
    <w:rsid w:val="00342065"/>
    <w:rsid w:val="003454FC"/>
    <w:rsid w:val="003532DA"/>
    <w:rsid w:val="00353B12"/>
    <w:rsid w:val="0035462D"/>
    <w:rsid w:val="00363177"/>
    <w:rsid w:val="00366122"/>
    <w:rsid w:val="003702F7"/>
    <w:rsid w:val="00370F20"/>
    <w:rsid w:val="003717A7"/>
    <w:rsid w:val="00385F81"/>
    <w:rsid w:val="00386801"/>
    <w:rsid w:val="003B3FB3"/>
    <w:rsid w:val="003B5FD6"/>
    <w:rsid w:val="003B61E3"/>
    <w:rsid w:val="003C4E37"/>
    <w:rsid w:val="003E1194"/>
    <w:rsid w:val="003E16BE"/>
    <w:rsid w:val="003E7223"/>
    <w:rsid w:val="003F0EA3"/>
    <w:rsid w:val="00401855"/>
    <w:rsid w:val="00406760"/>
    <w:rsid w:val="00431A24"/>
    <w:rsid w:val="00455983"/>
    <w:rsid w:val="00464695"/>
    <w:rsid w:val="0047092A"/>
    <w:rsid w:val="004A0AA2"/>
    <w:rsid w:val="004A72DB"/>
    <w:rsid w:val="004C53DC"/>
    <w:rsid w:val="004C5539"/>
    <w:rsid w:val="004D3578"/>
    <w:rsid w:val="004D380D"/>
    <w:rsid w:val="004D3F58"/>
    <w:rsid w:val="004D5E47"/>
    <w:rsid w:val="004E0173"/>
    <w:rsid w:val="004E213A"/>
    <w:rsid w:val="004E21FC"/>
    <w:rsid w:val="004E6C01"/>
    <w:rsid w:val="004F2460"/>
    <w:rsid w:val="004F493F"/>
    <w:rsid w:val="00503171"/>
    <w:rsid w:val="0051142E"/>
    <w:rsid w:val="005153FE"/>
    <w:rsid w:val="005240A4"/>
    <w:rsid w:val="00531C12"/>
    <w:rsid w:val="00534DA0"/>
    <w:rsid w:val="005361A0"/>
    <w:rsid w:val="005369EB"/>
    <w:rsid w:val="00540B31"/>
    <w:rsid w:val="00543E6C"/>
    <w:rsid w:val="00544635"/>
    <w:rsid w:val="00552076"/>
    <w:rsid w:val="00554621"/>
    <w:rsid w:val="00557E1D"/>
    <w:rsid w:val="005626DD"/>
    <w:rsid w:val="00565087"/>
    <w:rsid w:val="0056573F"/>
    <w:rsid w:val="00565BE9"/>
    <w:rsid w:val="0057115D"/>
    <w:rsid w:val="00571CE2"/>
    <w:rsid w:val="0057579F"/>
    <w:rsid w:val="0058390A"/>
    <w:rsid w:val="00587958"/>
    <w:rsid w:val="005A4971"/>
    <w:rsid w:val="005B1232"/>
    <w:rsid w:val="005B2EEF"/>
    <w:rsid w:val="005C335B"/>
    <w:rsid w:val="005D0F3B"/>
    <w:rsid w:val="005D1438"/>
    <w:rsid w:val="005D1B08"/>
    <w:rsid w:val="005D4274"/>
    <w:rsid w:val="005D5A45"/>
    <w:rsid w:val="005E3C56"/>
    <w:rsid w:val="005E5C4A"/>
    <w:rsid w:val="005F1BD4"/>
    <w:rsid w:val="00605E3E"/>
    <w:rsid w:val="00606DA9"/>
    <w:rsid w:val="00611566"/>
    <w:rsid w:val="00611D47"/>
    <w:rsid w:val="006327AD"/>
    <w:rsid w:val="0065042D"/>
    <w:rsid w:val="006538D4"/>
    <w:rsid w:val="006553A7"/>
    <w:rsid w:val="00656E1E"/>
    <w:rsid w:val="006604E4"/>
    <w:rsid w:val="0067782C"/>
    <w:rsid w:val="00697E26"/>
    <w:rsid w:val="006A3B6F"/>
    <w:rsid w:val="006B36A5"/>
    <w:rsid w:val="006B3E5D"/>
    <w:rsid w:val="006B75FF"/>
    <w:rsid w:val="006C4235"/>
    <w:rsid w:val="006C54B5"/>
    <w:rsid w:val="006D1E24"/>
    <w:rsid w:val="006F70C2"/>
    <w:rsid w:val="0070147B"/>
    <w:rsid w:val="00702BDF"/>
    <w:rsid w:val="0071262D"/>
    <w:rsid w:val="007304F5"/>
    <w:rsid w:val="00731F81"/>
    <w:rsid w:val="00734A5B"/>
    <w:rsid w:val="00737DBB"/>
    <w:rsid w:val="00741EC5"/>
    <w:rsid w:val="00743525"/>
    <w:rsid w:val="00744C7C"/>
    <w:rsid w:val="00744E76"/>
    <w:rsid w:val="007476DB"/>
    <w:rsid w:val="007528F5"/>
    <w:rsid w:val="00755770"/>
    <w:rsid w:val="00756B13"/>
    <w:rsid w:val="007574C2"/>
    <w:rsid w:val="00757D40"/>
    <w:rsid w:val="00765C68"/>
    <w:rsid w:val="00767CDA"/>
    <w:rsid w:val="0077054F"/>
    <w:rsid w:val="00774846"/>
    <w:rsid w:val="00776271"/>
    <w:rsid w:val="00781F0F"/>
    <w:rsid w:val="0078727C"/>
    <w:rsid w:val="00797225"/>
    <w:rsid w:val="00797D4B"/>
    <w:rsid w:val="007A0BB5"/>
    <w:rsid w:val="007C095F"/>
    <w:rsid w:val="007C36EF"/>
    <w:rsid w:val="007D5902"/>
    <w:rsid w:val="007E1F12"/>
    <w:rsid w:val="007E4746"/>
    <w:rsid w:val="007F2676"/>
    <w:rsid w:val="007F3F5F"/>
    <w:rsid w:val="007F687D"/>
    <w:rsid w:val="00800860"/>
    <w:rsid w:val="00802106"/>
    <w:rsid w:val="008028A4"/>
    <w:rsid w:val="00803E9E"/>
    <w:rsid w:val="00806520"/>
    <w:rsid w:val="008223CA"/>
    <w:rsid w:val="00822EA1"/>
    <w:rsid w:val="00830106"/>
    <w:rsid w:val="00840916"/>
    <w:rsid w:val="008415DA"/>
    <w:rsid w:val="00853EDD"/>
    <w:rsid w:val="008604EE"/>
    <w:rsid w:val="00860C30"/>
    <w:rsid w:val="00865B05"/>
    <w:rsid w:val="0087401D"/>
    <w:rsid w:val="008768CA"/>
    <w:rsid w:val="00880559"/>
    <w:rsid w:val="008975A9"/>
    <w:rsid w:val="008A4A6A"/>
    <w:rsid w:val="008A79DE"/>
    <w:rsid w:val="008C2835"/>
    <w:rsid w:val="008C490B"/>
    <w:rsid w:val="008C62FA"/>
    <w:rsid w:val="008E0F31"/>
    <w:rsid w:val="008F4654"/>
    <w:rsid w:val="0090271F"/>
    <w:rsid w:val="00903D8C"/>
    <w:rsid w:val="00904D26"/>
    <w:rsid w:val="009149D8"/>
    <w:rsid w:val="00917051"/>
    <w:rsid w:val="009321BB"/>
    <w:rsid w:val="00942EC2"/>
    <w:rsid w:val="00952D8F"/>
    <w:rsid w:val="00954BCB"/>
    <w:rsid w:val="00961B32"/>
    <w:rsid w:val="00971683"/>
    <w:rsid w:val="00972FD7"/>
    <w:rsid w:val="00974BB0"/>
    <w:rsid w:val="009768D0"/>
    <w:rsid w:val="00997D5B"/>
    <w:rsid w:val="009A6E4F"/>
    <w:rsid w:val="009B36EB"/>
    <w:rsid w:val="009B4F59"/>
    <w:rsid w:val="009C1314"/>
    <w:rsid w:val="009C4D5C"/>
    <w:rsid w:val="009C5263"/>
    <w:rsid w:val="009D0A28"/>
    <w:rsid w:val="009D20A0"/>
    <w:rsid w:val="009D265F"/>
    <w:rsid w:val="009E17E2"/>
    <w:rsid w:val="009F3B54"/>
    <w:rsid w:val="009F75AB"/>
    <w:rsid w:val="009F7E6E"/>
    <w:rsid w:val="00A10F02"/>
    <w:rsid w:val="00A12228"/>
    <w:rsid w:val="00A2199E"/>
    <w:rsid w:val="00A4177D"/>
    <w:rsid w:val="00A4298B"/>
    <w:rsid w:val="00A53724"/>
    <w:rsid w:val="00A61FEF"/>
    <w:rsid w:val="00A64C87"/>
    <w:rsid w:val="00A8006F"/>
    <w:rsid w:val="00A80B02"/>
    <w:rsid w:val="00A82346"/>
    <w:rsid w:val="00A8361A"/>
    <w:rsid w:val="00A8499F"/>
    <w:rsid w:val="00A9671C"/>
    <w:rsid w:val="00AB6AAB"/>
    <w:rsid w:val="00AD4BCF"/>
    <w:rsid w:val="00AE7FEC"/>
    <w:rsid w:val="00AF2BD9"/>
    <w:rsid w:val="00AF3779"/>
    <w:rsid w:val="00AF4A8E"/>
    <w:rsid w:val="00AF78D5"/>
    <w:rsid w:val="00B03810"/>
    <w:rsid w:val="00B1063A"/>
    <w:rsid w:val="00B15449"/>
    <w:rsid w:val="00B4119B"/>
    <w:rsid w:val="00B41851"/>
    <w:rsid w:val="00B42422"/>
    <w:rsid w:val="00B503D9"/>
    <w:rsid w:val="00B6745D"/>
    <w:rsid w:val="00B8569C"/>
    <w:rsid w:val="00B936A4"/>
    <w:rsid w:val="00B9775D"/>
    <w:rsid w:val="00B9781E"/>
    <w:rsid w:val="00BA10CA"/>
    <w:rsid w:val="00BA6755"/>
    <w:rsid w:val="00BA7BA8"/>
    <w:rsid w:val="00BB188A"/>
    <w:rsid w:val="00BB59FF"/>
    <w:rsid w:val="00BD5F05"/>
    <w:rsid w:val="00BE7F3D"/>
    <w:rsid w:val="00BF79F1"/>
    <w:rsid w:val="00C03035"/>
    <w:rsid w:val="00C275BC"/>
    <w:rsid w:val="00C33079"/>
    <w:rsid w:val="00C365F1"/>
    <w:rsid w:val="00C43B31"/>
    <w:rsid w:val="00C4631C"/>
    <w:rsid w:val="00C50536"/>
    <w:rsid w:val="00C55EB7"/>
    <w:rsid w:val="00C805B8"/>
    <w:rsid w:val="00C85FFB"/>
    <w:rsid w:val="00C866E9"/>
    <w:rsid w:val="00CA276C"/>
    <w:rsid w:val="00CA3D0C"/>
    <w:rsid w:val="00CB6651"/>
    <w:rsid w:val="00CB6887"/>
    <w:rsid w:val="00CC64B4"/>
    <w:rsid w:val="00CD09EE"/>
    <w:rsid w:val="00CD41C2"/>
    <w:rsid w:val="00CD4C7B"/>
    <w:rsid w:val="00CD6529"/>
    <w:rsid w:val="00CF000E"/>
    <w:rsid w:val="00CF4F18"/>
    <w:rsid w:val="00CF4F3D"/>
    <w:rsid w:val="00CF56F9"/>
    <w:rsid w:val="00D0362F"/>
    <w:rsid w:val="00D072EA"/>
    <w:rsid w:val="00D22038"/>
    <w:rsid w:val="00D23014"/>
    <w:rsid w:val="00D31E29"/>
    <w:rsid w:val="00D45717"/>
    <w:rsid w:val="00D45D1F"/>
    <w:rsid w:val="00D470EA"/>
    <w:rsid w:val="00D563CF"/>
    <w:rsid w:val="00D66E3A"/>
    <w:rsid w:val="00D738D6"/>
    <w:rsid w:val="00D764AE"/>
    <w:rsid w:val="00D80795"/>
    <w:rsid w:val="00D80BE8"/>
    <w:rsid w:val="00D82770"/>
    <w:rsid w:val="00D862C5"/>
    <w:rsid w:val="00D87E00"/>
    <w:rsid w:val="00D908B4"/>
    <w:rsid w:val="00D90D48"/>
    <w:rsid w:val="00D9134D"/>
    <w:rsid w:val="00D97CD9"/>
    <w:rsid w:val="00DA132F"/>
    <w:rsid w:val="00DA1CA9"/>
    <w:rsid w:val="00DA5329"/>
    <w:rsid w:val="00DA6945"/>
    <w:rsid w:val="00DA7A03"/>
    <w:rsid w:val="00DB1818"/>
    <w:rsid w:val="00DB6F28"/>
    <w:rsid w:val="00DC1445"/>
    <w:rsid w:val="00DC309B"/>
    <w:rsid w:val="00DC4DA2"/>
    <w:rsid w:val="00DE1406"/>
    <w:rsid w:val="00DE4FCC"/>
    <w:rsid w:val="00E0084C"/>
    <w:rsid w:val="00E07838"/>
    <w:rsid w:val="00E27B9F"/>
    <w:rsid w:val="00E305A4"/>
    <w:rsid w:val="00E340BC"/>
    <w:rsid w:val="00E37501"/>
    <w:rsid w:val="00E477A3"/>
    <w:rsid w:val="00E51135"/>
    <w:rsid w:val="00E51F8B"/>
    <w:rsid w:val="00E52E91"/>
    <w:rsid w:val="00E62835"/>
    <w:rsid w:val="00E67147"/>
    <w:rsid w:val="00E77645"/>
    <w:rsid w:val="00E852FF"/>
    <w:rsid w:val="00E90ABE"/>
    <w:rsid w:val="00EA1D56"/>
    <w:rsid w:val="00EA22F8"/>
    <w:rsid w:val="00EC4A25"/>
    <w:rsid w:val="00ED06A6"/>
    <w:rsid w:val="00ED0D91"/>
    <w:rsid w:val="00ED1751"/>
    <w:rsid w:val="00ED7F72"/>
    <w:rsid w:val="00EE022B"/>
    <w:rsid w:val="00EE0A1E"/>
    <w:rsid w:val="00EF2DFA"/>
    <w:rsid w:val="00F01BC8"/>
    <w:rsid w:val="00F025A2"/>
    <w:rsid w:val="00F0718F"/>
    <w:rsid w:val="00F15260"/>
    <w:rsid w:val="00F2026E"/>
    <w:rsid w:val="00F2210A"/>
    <w:rsid w:val="00F35C58"/>
    <w:rsid w:val="00F37743"/>
    <w:rsid w:val="00F463B5"/>
    <w:rsid w:val="00F54114"/>
    <w:rsid w:val="00F54A3D"/>
    <w:rsid w:val="00F653B8"/>
    <w:rsid w:val="00F71331"/>
    <w:rsid w:val="00F76F8F"/>
    <w:rsid w:val="00FA1266"/>
    <w:rsid w:val="00FA189A"/>
    <w:rsid w:val="00FA5EEC"/>
    <w:rsid w:val="00FB2BEA"/>
    <w:rsid w:val="00FC1192"/>
    <w:rsid w:val="00FC53BF"/>
    <w:rsid w:val="00FC6713"/>
    <w:rsid w:val="00FF1248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Document Map"/>
    <w:basedOn w:val="a"/>
    <w:link w:val="a8"/>
    <w:rsid w:val="007476DB"/>
    <w:rPr>
      <w:rFonts w:ascii="Tahoma" w:hAnsi="Tahoma" w:cs="Tahoma"/>
      <w:sz w:val="16"/>
      <w:szCs w:val="16"/>
    </w:rPr>
  </w:style>
  <w:style w:type="character" w:customStyle="1" w:styleId="a8">
    <w:name w:val="文档结构图 字符"/>
    <w:link w:val="a7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a9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a"/>
    <w:link w:val="aa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a">
    <w:name w:val="列表段落 字符"/>
    <w:aliases w:val="- Bullets 字符,목록 단락 字符,リスト段落 字符,列出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,Paragrafo elenco 字符"/>
    <w:link w:val="a9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ab">
    <w:name w:val="Normal (Web)"/>
    <w:basedOn w:val="a"/>
    <w:uiPriority w:val="99"/>
    <w:unhideWhenUsed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a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ac">
    <w:name w:val="caption"/>
    <w:basedOn w:val="a"/>
    <w:next w:val="a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d">
    <w:name w:val="缺省文本"/>
    <w:basedOn w:val="a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a"/>
    <w:next w:val="Doc-text2"/>
    <w:qFormat/>
    <w:rsid w:val="00F35C58"/>
    <w:pPr>
      <w:numPr>
        <w:numId w:val="1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rsid w:val="00027D1F"/>
    <w:rPr>
      <w:rFonts w:ascii="Arial" w:eastAsia="MS Mincho" w:hAnsi="Arial"/>
      <w:lang w:val="en-GB" w:eastAsia="en-US"/>
    </w:rPr>
  </w:style>
  <w:style w:type="table" w:styleId="ae">
    <w:name w:val="Table Grid"/>
    <w:basedOn w:val="a1"/>
    <w:uiPriority w:val="39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8022F-EB28-42F5-A927-AC8F711A7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1270</Words>
  <Characters>7243</Characters>
  <Application>Microsoft Office Word</Application>
  <DocSecurity>0</DocSecurity>
  <Lines>60</Lines>
  <Paragraphs>16</Paragraphs>
  <ScaleCrop>false</ScaleCrop>
  <Company/>
  <LinksUpToDate>false</LinksUpToDate>
  <CharactersWithSpaces>8497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2023-02-16T05:54:00Z</dcterms:created>
  <dcterms:modified xsi:type="dcterms:W3CDTF">2023-02-17T06:08:00Z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